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DC" w:rsidRDefault="00BA58F3">
      <w:pPr>
        <w:keepNext/>
        <w:keepLines/>
        <w:widowControl w:val="0"/>
        <w:suppressLineNumbers/>
        <w:suppressAutoHyphens/>
        <w:spacing w:after="0"/>
        <w:ind w:left="5528"/>
      </w:pPr>
      <w:bookmarkStart w:id="0" w:name="_GoBack"/>
      <w:bookmarkEnd w:id="0"/>
      <w:r>
        <w:t>УТВЕРЖДЕНО:</w:t>
      </w:r>
    </w:p>
    <w:p w:rsidR="003D3CDC" w:rsidRDefault="003D3CDC">
      <w:pPr>
        <w:spacing w:after="0"/>
        <w:ind w:left="5528"/>
      </w:pPr>
    </w:p>
    <w:p w:rsidR="003D3CDC" w:rsidRDefault="00BA58F3">
      <w:pPr>
        <w:spacing w:after="0"/>
        <w:ind w:left="5528"/>
      </w:pPr>
      <w:r>
        <w:t>Генеральный директор АО «КАВКАЗ.РФ»</w:t>
      </w:r>
    </w:p>
    <w:p w:rsidR="003D3CDC" w:rsidRDefault="003D3CDC">
      <w:pPr>
        <w:spacing w:after="0"/>
        <w:ind w:left="5528"/>
      </w:pPr>
    </w:p>
    <w:p w:rsidR="003D3CDC" w:rsidRDefault="00BA58F3">
      <w:pPr>
        <w:spacing w:after="0"/>
        <w:ind w:left="5528"/>
      </w:pPr>
      <w:r>
        <w:t>_________________ /Х.Х. Тимижев/</w:t>
      </w:r>
    </w:p>
    <w:p w:rsidR="003D3CDC" w:rsidRDefault="003D3CDC">
      <w:pPr>
        <w:spacing w:after="0"/>
        <w:ind w:left="5528"/>
      </w:pPr>
    </w:p>
    <w:p w:rsidR="003D3CDC" w:rsidRDefault="00BA58F3">
      <w:pPr>
        <w:spacing w:after="0"/>
        <w:ind w:left="5528"/>
      </w:pPr>
      <w:r>
        <w:t>«___» ________ 2022 г.</w:t>
      </w:r>
    </w:p>
    <w:p w:rsidR="003D3CDC" w:rsidRDefault="003D3CDC">
      <w:pPr>
        <w:spacing w:after="0"/>
        <w:ind w:left="5528"/>
      </w:pPr>
    </w:p>
    <w:p w:rsidR="003D3CDC" w:rsidRDefault="003D3CDC">
      <w:pPr>
        <w:spacing w:after="0"/>
        <w:ind w:left="5528"/>
      </w:pPr>
    </w:p>
    <w:p w:rsidR="003D3CDC" w:rsidRDefault="00BA58F3">
      <w:pPr>
        <w:spacing w:after="0"/>
        <w:ind w:left="5528"/>
      </w:pPr>
      <w:r>
        <w:t>Генеральный директор ООО «СКГК»</w:t>
      </w:r>
    </w:p>
    <w:p w:rsidR="003D3CDC" w:rsidRDefault="003D3CDC">
      <w:pPr>
        <w:spacing w:after="0"/>
        <w:ind w:left="5528"/>
      </w:pPr>
    </w:p>
    <w:p w:rsidR="003D3CDC" w:rsidRDefault="00BA58F3">
      <w:pPr>
        <w:spacing w:after="0"/>
        <w:ind w:left="5528"/>
      </w:pPr>
      <w:r>
        <w:t>_________________ /В.В. Лапухин/</w:t>
      </w:r>
    </w:p>
    <w:p w:rsidR="003D3CDC" w:rsidRDefault="003D3CDC">
      <w:pPr>
        <w:spacing w:after="0"/>
        <w:ind w:left="5528"/>
      </w:pPr>
    </w:p>
    <w:p w:rsidR="003D3CDC" w:rsidRDefault="00BA58F3">
      <w:pPr>
        <w:spacing w:after="0"/>
        <w:ind w:left="5528"/>
        <w:rPr>
          <w:b/>
          <w:sz w:val="32"/>
          <w:szCs w:val="32"/>
          <w:highlight w:val="yellow"/>
        </w:rPr>
      </w:pPr>
      <w:r>
        <w:t xml:space="preserve">«___» </w:t>
      </w:r>
      <w:r>
        <w:t>________ 2022 г.</w:t>
      </w:r>
    </w:p>
    <w:p w:rsidR="003D3CDC" w:rsidRDefault="003D3CDC">
      <w:pPr>
        <w:spacing w:afterLines="40" w:after="96"/>
        <w:ind w:firstLine="709"/>
        <w:rPr>
          <w:b/>
          <w:sz w:val="32"/>
          <w:szCs w:val="32"/>
          <w:highlight w:val="yellow"/>
        </w:rPr>
      </w:pPr>
    </w:p>
    <w:p w:rsidR="003D3CDC" w:rsidRDefault="003D3CDC">
      <w:pPr>
        <w:spacing w:afterLines="40" w:after="96"/>
        <w:ind w:firstLine="709"/>
        <w:rPr>
          <w:b/>
          <w:sz w:val="32"/>
          <w:szCs w:val="32"/>
          <w:highlight w:val="yellow"/>
        </w:rPr>
      </w:pPr>
    </w:p>
    <w:p w:rsidR="003D3CDC" w:rsidRDefault="00BA58F3">
      <w:pPr>
        <w:spacing w:afterLines="40" w:after="96"/>
        <w:jc w:val="center"/>
        <w:rPr>
          <w:b/>
        </w:rPr>
      </w:pPr>
      <w:r>
        <w:rPr>
          <w:b/>
        </w:rPr>
        <w:t>Акционерное общество</w:t>
      </w:r>
    </w:p>
    <w:p w:rsidR="003D3CDC" w:rsidRDefault="00BA58F3">
      <w:pPr>
        <w:spacing w:afterLines="40" w:after="96"/>
        <w:jc w:val="center"/>
        <w:rPr>
          <w:b/>
        </w:rPr>
      </w:pPr>
      <w:r>
        <w:rPr>
          <w:b/>
        </w:rPr>
        <w:t>«КАВКАЗ.РФ»</w:t>
      </w:r>
    </w:p>
    <w:p w:rsidR="003D3CDC" w:rsidRDefault="003D3CDC">
      <w:pPr>
        <w:spacing w:afterLines="40" w:after="96"/>
        <w:rPr>
          <w:b/>
        </w:rPr>
      </w:pPr>
    </w:p>
    <w:p w:rsidR="003D3CDC" w:rsidRDefault="00BA58F3">
      <w:pPr>
        <w:spacing w:afterLines="40" w:after="96"/>
        <w:jc w:val="center"/>
        <w:rPr>
          <w:b/>
        </w:rPr>
      </w:pPr>
      <w:r>
        <w:rPr>
          <w:b/>
        </w:rPr>
        <w:t>Общество с ограниченной ответственностью</w:t>
      </w:r>
    </w:p>
    <w:p w:rsidR="003D3CDC" w:rsidRDefault="00BA58F3">
      <w:pPr>
        <w:spacing w:afterLines="40" w:after="96"/>
        <w:jc w:val="center"/>
        <w:rPr>
          <w:b/>
        </w:rPr>
      </w:pPr>
      <w:r>
        <w:rPr>
          <w:b/>
        </w:rPr>
        <w:t>«Северо-Кавказский горный клуб»</w:t>
      </w:r>
    </w:p>
    <w:p w:rsidR="003D3CDC" w:rsidRDefault="003D3CDC">
      <w:pPr>
        <w:spacing w:afterLines="40" w:after="96"/>
        <w:ind w:firstLine="709"/>
        <w:jc w:val="center"/>
        <w:rPr>
          <w:b/>
        </w:rPr>
      </w:pPr>
    </w:p>
    <w:p w:rsidR="003D3CDC" w:rsidRDefault="00BA58F3">
      <w:pPr>
        <w:tabs>
          <w:tab w:val="left" w:pos="4538"/>
        </w:tabs>
        <w:spacing w:afterLines="40" w:after="96"/>
        <w:jc w:val="center"/>
        <w:rPr>
          <w:b/>
        </w:rPr>
      </w:pPr>
      <w:r>
        <w:rPr>
          <w:b/>
        </w:rPr>
        <w:t xml:space="preserve">ДОКУМЕНТАЦИЯ ОБ ОТКРЫТЫХ ТОРГАХ В ФОРМЕ КОНКУРСА </w:t>
      </w:r>
    </w:p>
    <w:p w:rsidR="003D3CDC" w:rsidRDefault="003D3CDC">
      <w:pPr>
        <w:tabs>
          <w:tab w:val="left" w:pos="4538"/>
        </w:tabs>
        <w:spacing w:afterLines="40" w:after="96"/>
        <w:ind w:left="708"/>
        <w:jc w:val="center"/>
        <w:rPr>
          <w:b/>
        </w:rPr>
      </w:pPr>
    </w:p>
    <w:p w:rsidR="003D3CDC" w:rsidRDefault="00BA58F3">
      <w:pPr>
        <w:spacing w:afterLines="40" w:after="96"/>
        <w:jc w:val="center"/>
        <w:rPr>
          <w:b/>
          <w:iCs/>
        </w:rPr>
      </w:pPr>
      <w:r>
        <w:rPr>
          <w:b/>
        </w:rPr>
        <w:t xml:space="preserve">на право </w:t>
      </w:r>
      <w:r>
        <w:rPr>
          <w:b/>
          <w:iCs/>
        </w:rPr>
        <w:t xml:space="preserve">заключения договоров купли-продажи акций акционерного общества </w:t>
      </w:r>
      <w:r>
        <w:rPr>
          <w:b/>
          <w:iCs/>
        </w:rPr>
        <w:t>«Управляющая компания Архыз» и управления акционерным обществом «Управляющая компания Архыз»</w:t>
      </w:r>
    </w:p>
    <w:p w:rsidR="003D3CDC" w:rsidRDefault="003D3CDC">
      <w:pPr>
        <w:spacing w:afterLines="40" w:after="96"/>
        <w:jc w:val="center"/>
        <w:rPr>
          <w:b/>
        </w:rPr>
      </w:pPr>
    </w:p>
    <w:p w:rsidR="003D3CDC" w:rsidRDefault="00BA58F3">
      <w:pPr>
        <w:spacing w:afterLines="40" w:after="96"/>
        <w:jc w:val="center"/>
        <w:rPr>
          <w:sz w:val="26"/>
          <w:szCs w:val="26"/>
        </w:rPr>
        <w:sectPr w:rsidR="003D3CDC">
          <w:headerReference w:type="default" r:id="rId7"/>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r>
        <w:rPr>
          <w:b/>
        </w:rPr>
        <w:t>(Извещение о проведении открытых торгов в форме конкурса от ___ г. № ____)</w:t>
      </w:r>
    </w:p>
    <w:p w:rsidR="003D3CDC" w:rsidRDefault="00BA58F3">
      <w:pPr>
        <w:pStyle w:val="afffffff5"/>
        <w:numPr>
          <w:ilvl w:val="0"/>
          <w:numId w:val="0"/>
        </w:numPr>
        <w:spacing w:before="0" w:afterLines="40" w:after="96" w:line="240" w:lineRule="auto"/>
        <w:ind w:left="432" w:firstLine="276"/>
        <w:jc w:val="center"/>
        <w:rPr>
          <w:rFonts w:ascii="Times New Roman" w:hAnsi="Times New Roman"/>
          <w:b/>
          <w:color w:val="auto"/>
          <w:sz w:val="28"/>
          <w:szCs w:val="28"/>
        </w:rPr>
      </w:pPr>
      <w:bookmarkStart w:id="1" w:name="_Toc15890873"/>
      <w:r>
        <w:rPr>
          <w:rFonts w:ascii="Times New Roman" w:hAnsi="Times New Roman"/>
          <w:b/>
          <w:color w:val="auto"/>
          <w:sz w:val="28"/>
          <w:szCs w:val="28"/>
        </w:rPr>
        <w:lastRenderedPageBreak/>
        <w:t>Оглавление</w:t>
      </w:r>
    </w:p>
    <w:p w:rsidR="003D3CDC" w:rsidRDefault="003D3CDC"/>
    <w:p w:rsidR="003D3CDC" w:rsidRDefault="00BA58F3">
      <w:pPr>
        <w:pStyle w:val="26"/>
        <w:tabs>
          <w:tab w:val="clear" w:pos="9720"/>
          <w:tab w:val="right" w:leader="dot" w:pos="9781"/>
        </w:tabs>
        <w:spacing w:after="240"/>
        <w:ind w:left="357"/>
        <w:rPr>
          <w:rStyle w:val="aff8"/>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112245768" w:history="1">
        <w:r>
          <w:rPr>
            <w:rStyle w:val="aff8"/>
            <w:b w:val="0"/>
            <w:noProof/>
            <w:sz w:val="24"/>
            <w:szCs w:val="24"/>
          </w:rPr>
          <w:t xml:space="preserve">ЧАСТЬ </w:t>
        </w:r>
        <w:r>
          <w:rPr>
            <w:rStyle w:val="aff8"/>
            <w:b w:val="0"/>
            <w:noProof/>
            <w:sz w:val="24"/>
            <w:szCs w:val="24"/>
            <w:lang w:val="en-US"/>
          </w:rPr>
          <w:t>I</w:t>
        </w:r>
        <w:r>
          <w:rPr>
            <w:rStyle w:val="aff8"/>
            <w:b w:val="0"/>
            <w:noProof/>
            <w:sz w:val="24"/>
            <w:szCs w:val="24"/>
          </w:rPr>
          <w:t>. КОНКУРС</w:t>
        </w:r>
        <w:r>
          <w:rPr>
            <w:b w:val="0"/>
            <w:noProof/>
            <w:webHidden/>
            <w:sz w:val="24"/>
            <w:szCs w:val="24"/>
          </w:rPr>
          <w:tab/>
        </w:r>
        <w:r>
          <w:rPr>
            <w:b w:val="0"/>
            <w:noProof/>
            <w:webHidden/>
          </w:rPr>
          <w:fldChar w:fldCharType="begin"/>
        </w:r>
        <w:r>
          <w:rPr>
            <w:b w:val="0"/>
            <w:noProof/>
            <w:webHidden/>
            <w:sz w:val="24"/>
            <w:szCs w:val="24"/>
          </w:rPr>
          <w:instrText xml:space="preserve"> PAGEREF _Toc112245768 \h </w:instrText>
        </w:r>
        <w:r>
          <w:rPr>
            <w:b w:val="0"/>
            <w:noProof/>
            <w:webHidden/>
          </w:rPr>
        </w:r>
        <w:r>
          <w:rPr>
            <w:b w:val="0"/>
            <w:noProof/>
            <w:webHidden/>
          </w:rPr>
          <w:fldChar w:fldCharType="separate"/>
        </w:r>
        <w:r>
          <w:rPr>
            <w:b w:val="0"/>
            <w:noProof/>
            <w:webHidden/>
            <w:sz w:val="24"/>
            <w:szCs w:val="24"/>
          </w:rPr>
          <w:t>3</w:t>
        </w:r>
        <w:r>
          <w:rPr>
            <w:b w:val="0"/>
            <w:noProof/>
            <w:webHidden/>
          </w:rPr>
          <w:fldChar w:fldCharType="end"/>
        </w:r>
      </w:hyperlink>
    </w:p>
    <w:p w:rsidR="003D3CDC" w:rsidRDefault="00BA58F3">
      <w:pPr>
        <w:tabs>
          <w:tab w:val="right" w:leader="dot" w:pos="9781"/>
        </w:tabs>
        <w:spacing w:after="240"/>
        <w:ind w:left="357"/>
      </w:pPr>
      <w:r>
        <w:t>1. ТЕРМИНЫ И ОПРЕДЕЛЕНИЯ</w:t>
      </w:r>
      <w:r>
        <w:tab/>
        <w:t>3</w:t>
      </w:r>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69" w:history="1">
        <w:r>
          <w:rPr>
            <w:rStyle w:val="aff8"/>
            <w:b w:val="0"/>
            <w:noProof/>
            <w:sz w:val="24"/>
            <w:szCs w:val="24"/>
          </w:rPr>
          <w:t xml:space="preserve">2. ПРИГЛАШЕНИЕ К УЧАСТИЮ В </w:t>
        </w:r>
        <w:r>
          <w:rPr>
            <w:rStyle w:val="aff8"/>
            <w:b w:val="0"/>
            <w:noProof/>
            <w:sz w:val="24"/>
            <w:szCs w:val="24"/>
          </w:rPr>
          <w:t>КОНКУРСЕ</w:t>
        </w:r>
        <w:r>
          <w:rPr>
            <w:b w:val="0"/>
            <w:noProof/>
            <w:webHidden/>
            <w:sz w:val="24"/>
            <w:szCs w:val="24"/>
          </w:rPr>
          <w:tab/>
          <w:t>5</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0" w:history="1">
        <w:r>
          <w:rPr>
            <w:rStyle w:val="aff8"/>
            <w:b w:val="0"/>
            <w:noProof/>
            <w:sz w:val="24"/>
            <w:szCs w:val="24"/>
          </w:rPr>
          <w:t>3. УСЛОВИЯ ПРОВЕДЕНИЯ КОНКУРСА</w:t>
        </w:r>
        <w:r>
          <w:rPr>
            <w:b w:val="0"/>
            <w:noProof/>
            <w:webHidden/>
            <w:sz w:val="24"/>
            <w:szCs w:val="24"/>
          </w:rPr>
          <w:tab/>
          <w:t>5</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1" w:history="1">
        <w:r>
          <w:rPr>
            <w:rStyle w:val="aff8"/>
            <w:b w:val="0"/>
            <w:noProof/>
            <w:sz w:val="24"/>
            <w:szCs w:val="24"/>
          </w:rPr>
          <w:t>4. ЗАДАТОК</w:t>
        </w:r>
        <w:r>
          <w:rPr>
            <w:b w:val="0"/>
            <w:noProof/>
            <w:webHidden/>
            <w:sz w:val="24"/>
            <w:szCs w:val="24"/>
          </w:rPr>
          <w:tab/>
          <w:t>8</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2" w:history="1">
        <w:r>
          <w:rPr>
            <w:rStyle w:val="aff8"/>
            <w:b w:val="0"/>
            <w:noProof/>
            <w:sz w:val="24"/>
            <w:szCs w:val="24"/>
          </w:rPr>
          <w:t>5. ТРЕБОВАНИЯ К УЧАСТНИКАМ</w:t>
        </w:r>
        <w:r>
          <w:rPr>
            <w:b w:val="0"/>
            <w:noProof/>
            <w:webHidden/>
            <w:sz w:val="24"/>
            <w:szCs w:val="24"/>
          </w:rPr>
          <w:tab/>
          <w:t>9</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3" w:history="1">
        <w:r>
          <w:rPr>
            <w:rStyle w:val="aff8"/>
            <w:b w:val="0"/>
            <w:noProof/>
            <w:sz w:val="24"/>
            <w:szCs w:val="24"/>
          </w:rPr>
          <w:t>6. ТРЕБОВАНИЯ К СОСТАВУ И ОФОРМЛЕНИЮ З</w:t>
        </w:r>
        <w:r>
          <w:rPr>
            <w:rStyle w:val="aff8"/>
            <w:b w:val="0"/>
            <w:noProof/>
            <w:sz w:val="24"/>
            <w:szCs w:val="24"/>
          </w:rPr>
          <w:t xml:space="preserve">АЯВКИ </w:t>
        </w:r>
        <w:r>
          <w:rPr>
            <w:b w:val="0"/>
            <w:noProof/>
            <w:webHidden/>
            <w:sz w:val="24"/>
            <w:szCs w:val="24"/>
          </w:rPr>
          <w:tab/>
          <w:t>10</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4" w:history="1">
        <w:r>
          <w:rPr>
            <w:rStyle w:val="aff8"/>
            <w:b w:val="0"/>
            <w:noProof/>
            <w:sz w:val="24"/>
            <w:szCs w:val="24"/>
          </w:rPr>
          <w:t xml:space="preserve">7. ПОДАЧА ЗАЯВКИ </w:t>
        </w:r>
        <w:r>
          <w:rPr>
            <w:b w:val="0"/>
            <w:noProof/>
            <w:webHidden/>
            <w:sz w:val="24"/>
            <w:szCs w:val="24"/>
          </w:rPr>
          <w:tab/>
          <w:t>13</w:t>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5" w:history="1">
        <w:r>
          <w:rPr>
            <w:rStyle w:val="aff8"/>
            <w:b w:val="0"/>
            <w:noProof/>
            <w:sz w:val="24"/>
            <w:szCs w:val="24"/>
          </w:rPr>
          <w:t xml:space="preserve">8. ОТКРЫТИЕ ДОСТУПА К ЗАЯВКАМ </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_Toc112245775 \h </w:instrText>
        </w:r>
        <w:r>
          <w:rPr>
            <w:b w:val="0"/>
            <w:noProof/>
            <w:webHidden/>
            <w:sz w:val="24"/>
            <w:szCs w:val="24"/>
          </w:rPr>
        </w:r>
        <w:r>
          <w:rPr>
            <w:b w:val="0"/>
            <w:noProof/>
            <w:webHidden/>
            <w:sz w:val="24"/>
            <w:szCs w:val="24"/>
          </w:rPr>
          <w:fldChar w:fldCharType="separate"/>
        </w:r>
        <w:r>
          <w:rPr>
            <w:b w:val="0"/>
            <w:noProof/>
            <w:webHidden/>
            <w:sz w:val="24"/>
            <w:szCs w:val="24"/>
          </w:rPr>
          <w:t>13</w:t>
        </w:r>
        <w:r>
          <w:rPr>
            <w:b w:val="0"/>
            <w:noProof/>
            <w:webHidden/>
            <w:sz w:val="24"/>
            <w:szCs w:val="24"/>
          </w:rPr>
          <w:fldChar w:fldCharType="end"/>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6" w:history="1">
        <w:r>
          <w:rPr>
            <w:rStyle w:val="aff8"/>
            <w:b w:val="0"/>
            <w:noProof/>
            <w:sz w:val="24"/>
            <w:szCs w:val="24"/>
          </w:rPr>
          <w:t>9. ПОРЯДОК ОПРЕДЕЛЕНИЯ ПОБЕДИТЕЛЯ КОНКУРСА</w:t>
        </w:r>
        <w:r>
          <w:rPr>
            <w:rStyle w:val="aff8"/>
            <w:b w:val="0"/>
          </w:rPr>
          <w:tab/>
        </w:r>
        <w:r>
          <w:rPr>
            <w:b w:val="0"/>
            <w:noProof/>
            <w:webHidden/>
            <w:sz w:val="24"/>
            <w:szCs w:val="24"/>
          </w:rPr>
          <w:fldChar w:fldCharType="begin"/>
        </w:r>
        <w:r>
          <w:rPr>
            <w:b w:val="0"/>
            <w:noProof/>
            <w:webHidden/>
            <w:sz w:val="24"/>
            <w:szCs w:val="24"/>
          </w:rPr>
          <w:instrText xml:space="preserve"> PAGEREF _Toc112245776 \h </w:instrText>
        </w:r>
        <w:r>
          <w:rPr>
            <w:b w:val="0"/>
            <w:noProof/>
            <w:webHidden/>
            <w:sz w:val="24"/>
            <w:szCs w:val="24"/>
          </w:rPr>
        </w:r>
        <w:r>
          <w:rPr>
            <w:b w:val="0"/>
            <w:noProof/>
            <w:webHidden/>
            <w:sz w:val="24"/>
            <w:szCs w:val="24"/>
          </w:rPr>
          <w:fldChar w:fldCharType="separate"/>
        </w:r>
        <w:r>
          <w:rPr>
            <w:b w:val="0"/>
            <w:noProof/>
            <w:webHidden/>
            <w:sz w:val="24"/>
            <w:szCs w:val="24"/>
          </w:rPr>
          <w:t>13</w:t>
        </w:r>
        <w:r>
          <w:rPr>
            <w:b w:val="0"/>
            <w:noProof/>
            <w:webHidden/>
            <w:sz w:val="24"/>
            <w:szCs w:val="24"/>
          </w:rPr>
          <w:fldChar w:fldCharType="end"/>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7" w:history="1">
        <w:r>
          <w:rPr>
            <w:rStyle w:val="aff8"/>
            <w:b w:val="0"/>
            <w:noProof/>
            <w:sz w:val="24"/>
            <w:szCs w:val="24"/>
          </w:rPr>
          <w:t>10. РАССМОТРЕНИЕ И ОЦЕНКА ЗАЯВОК</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w:instrText>
        </w:r>
        <w:r>
          <w:rPr>
            <w:b w:val="0"/>
            <w:noProof/>
            <w:webHidden/>
            <w:sz w:val="24"/>
            <w:szCs w:val="24"/>
          </w:rPr>
          <w:instrText xml:space="preserve">777 \h </w:instrText>
        </w:r>
        <w:r>
          <w:rPr>
            <w:b w:val="0"/>
            <w:noProof/>
            <w:webHidden/>
            <w:sz w:val="24"/>
            <w:szCs w:val="24"/>
          </w:rPr>
        </w:r>
        <w:r>
          <w:rPr>
            <w:b w:val="0"/>
            <w:noProof/>
            <w:webHidden/>
            <w:sz w:val="24"/>
            <w:szCs w:val="24"/>
          </w:rPr>
          <w:fldChar w:fldCharType="separate"/>
        </w:r>
        <w:r>
          <w:rPr>
            <w:b w:val="0"/>
            <w:noProof/>
            <w:webHidden/>
            <w:sz w:val="24"/>
            <w:szCs w:val="24"/>
          </w:rPr>
          <w:t>14</w:t>
        </w:r>
        <w:r>
          <w:rPr>
            <w:b w:val="0"/>
            <w:noProof/>
            <w:webHidden/>
            <w:sz w:val="24"/>
            <w:szCs w:val="24"/>
          </w:rPr>
          <w:fldChar w:fldCharType="end"/>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78" w:history="1">
        <w:r>
          <w:rPr>
            <w:rStyle w:val="aff8"/>
            <w:b w:val="0"/>
            <w:caps/>
            <w:noProof/>
            <w:sz w:val="24"/>
            <w:szCs w:val="24"/>
          </w:rPr>
          <w:t>11. ПРОВЕДЕНИЕ ПЕРЕТОРЖКИ</w:t>
        </w:r>
        <w:r>
          <w:rPr>
            <w:rStyle w:val="aff8"/>
            <w:b w:val="0"/>
            <w:caps/>
          </w:rPr>
          <w:tab/>
        </w:r>
        <w:r>
          <w:rPr>
            <w:b w:val="0"/>
            <w:noProof/>
            <w:webHidden/>
            <w:sz w:val="24"/>
            <w:szCs w:val="24"/>
          </w:rPr>
          <w:fldChar w:fldCharType="begin"/>
        </w:r>
        <w:r>
          <w:rPr>
            <w:b w:val="0"/>
            <w:noProof/>
            <w:webHidden/>
            <w:sz w:val="24"/>
            <w:szCs w:val="24"/>
          </w:rPr>
          <w:instrText xml:space="preserve"> PAGEREF _Toc112245778 \h </w:instrText>
        </w:r>
        <w:r>
          <w:rPr>
            <w:b w:val="0"/>
            <w:noProof/>
            <w:webHidden/>
            <w:sz w:val="24"/>
            <w:szCs w:val="24"/>
          </w:rPr>
        </w:r>
        <w:r>
          <w:rPr>
            <w:b w:val="0"/>
            <w:noProof/>
            <w:webHidden/>
            <w:sz w:val="24"/>
            <w:szCs w:val="24"/>
          </w:rPr>
          <w:fldChar w:fldCharType="separate"/>
        </w:r>
        <w:r>
          <w:rPr>
            <w:b w:val="0"/>
            <w:noProof/>
            <w:webHidden/>
            <w:sz w:val="24"/>
            <w:szCs w:val="24"/>
          </w:rPr>
          <w:t>15</w:t>
        </w:r>
        <w:r>
          <w:rPr>
            <w:b w:val="0"/>
            <w:noProof/>
            <w:webHidden/>
            <w:sz w:val="24"/>
            <w:szCs w:val="24"/>
          </w:rPr>
          <w:fldChar w:fldCharType="end"/>
        </w:r>
      </w:hyperlink>
    </w:p>
    <w:p w:rsidR="003D3CDC" w:rsidRDefault="00BA58F3">
      <w:pPr>
        <w:pStyle w:val="26"/>
        <w:tabs>
          <w:tab w:val="clear" w:pos="9720"/>
          <w:tab w:val="right" w:leader="dot" w:pos="9781"/>
        </w:tabs>
        <w:spacing w:after="240"/>
        <w:ind w:left="357"/>
        <w:rPr>
          <w:rStyle w:val="aff8"/>
        </w:rPr>
      </w:pPr>
      <w:hyperlink w:anchor="_Toc112245779" w:history="1">
        <w:r>
          <w:rPr>
            <w:rStyle w:val="aff8"/>
            <w:b w:val="0"/>
            <w:noProof/>
            <w:sz w:val="24"/>
            <w:szCs w:val="24"/>
          </w:rPr>
          <w:t>12. ЗАКЛЮЧЕНИЕ ДОГОВОРОВ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_Toc112245779 \h </w:instrText>
        </w:r>
        <w:r>
          <w:rPr>
            <w:b w:val="0"/>
            <w:noProof/>
            <w:webHidden/>
            <w:sz w:val="24"/>
            <w:szCs w:val="24"/>
          </w:rPr>
        </w:r>
        <w:r>
          <w:rPr>
            <w:b w:val="0"/>
            <w:noProof/>
            <w:webHidden/>
            <w:sz w:val="24"/>
            <w:szCs w:val="24"/>
          </w:rPr>
          <w:fldChar w:fldCharType="separate"/>
        </w:r>
        <w:r>
          <w:rPr>
            <w:b w:val="0"/>
            <w:noProof/>
            <w:webHidden/>
            <w:sz w:val="24"/>
            <w:szCs w:val="24"/>
          </w:rPr>
          <w:t>16</w:t>
        </w:r>
        <w:r>
          <w:rPr>
            <w:b w:val="0"/>
            <w:noProof/>
            <w:webHidden/>
            <w:sz w:val="24"/>
            <w:szCs w:val="24"/>
          </w:rPr>
          <w:fldChar w:fldCharType="end"/>
        </w:r>
      </w:hyperlink>
    </w:p>
    <w:p w:rsidR="003D3CDC" w:rsidRDefault="00BA58F3">
      <w:pPr>
        <w:tabs>
          <w:tab w:val="right" w:leader="dot" w:pos="9781"/>
        </w:tabs>
        <w:spacing w:after="240"/>
        <w:ind w:left="357"/>
      </w:pPr>
      <w:r>
        <w:t>13. ПОРЯДОК ЗАКЛЮЧЕНИЯ ДОГОВОРОВ С УЧАСТНИКАМИ, ЗАНЯВШИМИ ПОСЛЕДУЮЩИЕ МЕСТА ПОСЛЕ ПОБЕДИТЕЛЯ</w:t>
      </w:r>
      <w:r>
        <w:tab/>
        <w:t>21</w:t>
      </w:r>
    </w:p>
    <w:p w:rsidR="003D3CDC" w:rsidRDefault="00BA58F3">
      <w:pPr>
        <w:tabs>
          <w:tab w:val="right" w:leader="dot" w:pos="9781"/>
        </w:tabs>
        <w:spacing w:after="240"/>
        <w:ind w:left="357"/>
      </w:pPr>
      <w:r>
        <w:t>14. ОСНОВАНИЯ ОТКАЗА ОТ ЗАКЛЮЧЕНИЯ ДОГОВОРОВ</w:t>
      </w:r>
      <w:r>
        <w:tab/>
        <w:t>22</w:t>
      </w:r>
    </w:p>
    <w:p w:rsidR="003D3CDC" w:rsidRDefault="00BA58F3">
      <w:pPr>
        <w:pStyle w:val="26"/>
        <w:tabs>
          <w:tab w:val="clear" w:pos="9720"/>
          <w:tab w:val="right" w:leader="dot" w:pos="9781"/>
        </w:tabs>
        <w:spacing w:after="240"/>
        <w:ind w:left="357"/>
        <w:rPr>
          <w:rStyle w:val="aff8"/>
          <w:b w:val="0"/>
          <w:noProof/>
          <w:sz w:val="24"/>
          <w:szCs w:val="24"/>
        </w:rPr>
      </w:pPr>
      <w:r>
        <w:rPr>
          <w:b w:val="0"/>
          <w:bCs w:val="0"/>
          <w:sz w:val="24"/>
          <w:szCs w:val="24"/>
        </w:rPr>
        <w:t>15. СЛУЧАИ ПРИЗНАНИЯ КОНКУРСА НЕСОСТОЯВШИМСЯ</w:t>
      </w:r>
      <w:r>
        <w:rPr>
          <w:b w:val="0"/>
          <w:bCs w:val="0"/>
          <w:sz w:val="24"/>
          <w:szCs w:val="24"/>
        </w:rPr>
        <w:tab/>
      </w:r>
      <w:r>
        <w:rPr>
          <w:rStyle w:val="aff8"/>
          <w:b w:val="0"/>
          <w:bCs w:val="0"/>
          <w:color w:val="auto"/>
          <w:sz w:val="24"/>
          <w:szCs w:val="24"/>
          <w:u w:val="none"/>
        </w:rPr>
        <w:t>22</w:t>
      </w:r>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83" w:history="1">
        <w:r>
          <w:rPr>
            <w:rStyle w:val="aff8"/>
            <w:b w:val="0"/>
            <w:noProof/>
            <w:sz w:val="24"/>
            <w:szCs w:val="24"/>
          </w:rPr>
          <w:t>16. ФОРМЫ ДОКУМЕНТОВ</w:t>
        </w:r>
        <w:r>
          <w:rPr>
            <w:b w:val="0"/>
            <w:noProof/>
            <w:webHidden/>
            <w:sz w:val="24"/>
            <w:szCs w:val="24"/>
          </w:rPr>
          <w:tab/>
        </w:r>
        <w:r>
          <w:rPr>
            <w:b w:val="0"/>
            <w:noProof/>
            <w:webHidden/>
            <w:sz w:val="24"/>
            <w:szCs w:val="24"/>
          </w:rPr>
          <w:fldChar w:fldCharType="begin"/>
        </w:r>
        <w:r>
          <w:rPr>
            <w:b w:val="0"/>
            <w:noProof/>
            <w:webHidden/>
            <w:sz w:val="24"/>
            <w:szCs w:val="24"/>
          </w:rPr>
          <w:instrText xml:space="preserve"> PAGEREF _Toc112245783 \h </w:instrText>
        </w:r>
        <w:r>
          <w:rPr>
            <w:b w:val="0"/>
            <w:noProof/>
            <w:webHidden/>
            <w:sz w:val="24"/>
            <w:szCs w:val="24"/>
          </w:rPr>
        </w:r>
        <w:r>
          <w:rPr>
            <w:b w:val="0"/>
            <w:noProof/>
            <w:webHidden/>
            <w:sz w:val="24"/>
            <w:szCs w:val="24"/>
          </w:rPr>
          <w:fldChar w:fldCharType="separate"/>
        </w:r>
        <w:r>
          <w:rPr>
            <w:b w:val="0"/>
            <w:noProof/>
            <w:webHidden/>
            <w:sz w:val="24"/>
            <w:szCs w:val="24"/>
          </w:rPr>
          <w:t>22</w:t>
        </w:r>
        <w:r>
          <w:rPr>
            <w:b w:val="0"/>
            <w:noProof/>
            <w:webHidden/>
            <w:sz w:val="24"/>
            <w:szCs w:val="24"/>
          </w:rPr>
          <w:fldChar w:fldCharType="end"/>
        </w:r>
      </w:hyperlink>
    </w:p>
    <w:p w:rsidR="003D3CDC" w:rsidRDefault="00BA58F3">
      <w:pPr>
        <w:pStyle w:val="26"/>
        <w:tabs>
          <w:tab w:val="clear" w:pos="9720"/>
          <w:tab w:val="right" w:leader="dot" w:pos="9781"/>
        </w:tabs>
        <w:spacing w:after="240"/>
        <w:ind w:left="357"/>
        <w:rPr>
          <w:rFonts w:ascii="Calibri" w:hAnsi="Calibri"/>
          <w:b w:val="0"/>
          <w:bCs w:val="0"/>
          <w:noProof/>
          <w:sz w:val="24"/>
          <w:szCs w:val="24"/>
        </w:rPr>
      </w:pPr>
      <w:hyperlink w:anchor="_Toc112245784" w:history="1">
        <w:r>
          <w:rPr>
            <w:rStyle w:val="aff8"/>
            <w:b w:val="0"/>
            <w:noProof/>
            <w:sz w:val="24"/>
            <w:szCs w:val="24"/>
          </w:rPr>
          <w:t xml:space="preserve">ЧАСТЬ </w:t>
        </w:r>
        <w:r>
          <w:rPr>
            <w:rStyle w:val="aff8"/>
            <w:b w:val="0"/>
            <w:noProof/>
            <w:sz w:val="24"/>
            <w:szCs w:val="24"/>
            <w:lang w:val="en-US"/>
          </w:rPr>
          <w:t>II</w:t>
        </w:r>
        <w:r>
          <w:rPr>
            <w:rStyle w:val="aff8"/>
            <w:b w:val="0"/>
            <w:noProof/>
            <w:sz w:val="24"/>
            <w:szCs w:val="24"/>
          </w:rPr>
          <w:t>.  ПРОЕКТЫ ДОГОВОРОВ И ФОРМА ДОВЕРЕННОСТИ</w:t>
        </w:r>
        <w:r>
          <w:rPr>
            <w:b w:val="0"/>
            <w:noProof/>
            <w:webHidden/>
            <w:sz w:val="24"/>
            <w:szCs w:val="24"/>
          </w:rPr>
          <w:tab/>
          <w:t>29</w:t>
        </w:r>
      </w:hyperlink>
    </w:p>
    <w:p w:rsidR="003D3CDC" w:rsidRDefault="00BA58F3">
      <w:pPr>
        <w:pStyle w:val="26"/>
        <w:tabs>
          <w:tab w:val="clear" w:pos="9720"/>
          <w:tab w:val="right" w:leader="dot" w:pos="9781"/>
        </w:tabs>
        <w:spacing w:after="240"/>
        <w:ind w:left="357"/>
        <w:rPr>
          <w:rStyle w:val="aff8"/>
          <w:b w:val="0"/>
          <w:noProof/>
          <w:sz w:val="24"/>
          <w:szCs w:val="24"/>
        </w:rPr>
      </w:pPr>
      <w:hyperlink w:anchor="_Toc112245785" w:history="1">
        <w:r>
          <w:rPr>
            <w:rStyle w:val="aff8"/>
            <w:b w:val="0"/>
            <w:noProof/>
            <w:sz w:val="24"/>
            <w:szCs w:val="24"/>
          </w:rPr>
          <w:t>ПРИЛОЖЕНИЕ 1. ИНФОРМАЦИОННАЯ КАРТА КОНКУРСА</w:t>
        </w:r>
        <w:r>
          <w:rPr>
            <w:b w:val="0"/>
            <w:noProof/>
            <w:webHidden/>
            <w:sz w:val="24"/>
            <w:szCs w:val="24"/>
          </w:rPr>
          <w:tab/>
          <w:t>30</w:t>
        </w:r>
      </w:hyperlink>
    </w:p>
    <w:p w:rsidR="003D3CDC" w:rsidRDefault="00BA58F3">
      <w:pPr>
        <w:tabs>
          <w:tab w:val="right" w:leader="dot" w:pos="9781"/>
        </w:tabs>
        <w:spacing w:after="240"/>
        <w:ind w:left="357"/>
      </w:pPr>
      <w:r>
        <w:t>ПРИЛОЖЕНИЕ 2. ОБОСНОВАНИЕ НАЧАЛЬНОЙ (МИНИМАЛЬНОЙ) СТОИМОСТИ     АКЦИЙ……………………………………………………………………………………</w:t>
      </w:r>
      <w:r>
        <w:tab/>
        <w:t>32</w:t>
      </w:r>
    </w:p>
    <w:p w:rsidR="003D3CDC" w:rsidRDefault="00BA58F3">
      <w:pPr>
        <w:tabs>
          <w:tab w:val="right" w:leader="dot" w:pos="9781"/>
        </w:tabs>
        <w:spacing w:after="240"/>
        <w:ind w:left="357"/>
      </w:pPr>
      <w:r>
        <w:t>ПРИЛОЖЕНИЕ 3. ОПИСАНИЕ ИМУЩЕСТВА АО «УК АРХЫЗ»</w:t>
      </w:r>
      <w:r>
        <w:tab/>
        <w:t>33</w:t>
      </w:r>
    </w:p>
    <w:p w:rsidR="003D3CDC" w:rsidRDefault="00BA58F3">
      <w:pPr>
        <w:tabs>
          <w:tab w:val="right" w:leader="dot" w:pos="9781"/>
        </w:tabs>
        <w:spacing w:after="240"/>
        <w:ind w:left="360"/>
        <w:rPr>
          <w:b/>
          <w:bCs/>
        </w:rPr>
      </w:pPr>
      <w:r>
        <w:rPr>
          <w:bCs/>
        </w:rPr>
        <w:fldChar w:fldCharType="end"/>
      </w:r>
    </w:p>
    <w:p w:rsidR="003D3CDC" w:rsidRDefault="003D3CDC">
      <w:pPr>
        <w:pStyle w:val="ab"/>
        <w:keepNext/>
        <w:keepLines/>
        <w:widowControl w:val="0"/>
        <w:suppressLineNumbers/>
        <w:suppressAutoHyphens/>
        <w:spacing w:before="0" w:afterLines="40" w:after="96"/>
        <w:ind w:firstLine="709"/>
        <w:jc w:val="both"/>
        <w:outlineLvl w:val="9"/>
        <w:rPr>
          <w:rFonts w:ascii="Times New Roman" w:hAnsi="Times New Roman"/>
          <w:b w:val="0"/>
          <w:highlight w:val="yellow"/>
        </w:rPr>
        <w:sectPr w:rsidR="003D3CDC">
          <w:headerReference w:type="default" r:id="rId12"/>
          <w:headerReference w:type="first" r:id="rId13"/>
          <w:pgSz w:w="11909" w:h="16834" w:code="9"/>
          <w:pgMar w:top="510" w:right="851" w:bottom="719" w:left="1276" w:header="567" w:footer="340" w:gutter="0"/>
          <w:cols w:space="720"/>
          <w:titlePg/>
          <w:docGrid w:linePitch="326"/>
        </w:sectPr>
      </w:pPr>
    </w:p>
    <w:p w:rsidR="003D3CDC" w:rsidRDefault="00BA58F3">
      <w:pPr>
        <w:pStyle w:val="21"/>
        <w:numPr>
          <w:ilvl w:val="0"/>
          <w:numId w:val="0"/>
        </w:numPr>
        <w:spacing w:after="120"/>
        <w:ind w:left="576" w:hanging="576"/>
        <w:jc w:val="left"/>
      </w:pPr>
      <w:bookmarkStart w:id="2" w:name="_Toc15890874"/>
      <w:bookmarkStart w:id="3" w:name="_Toc112245768"/>
      <w:bookmarkEnd w:id="1"/>
      <w:r>
        <w:rPr>
          <w:sz w:val="24"/>
          <w:szCs w:val="24"/>
        </w:rPr>
        <w:lastRenderedPageBreak/>
        <w:t xml:space="preserve">ЧАСТЬ </w:t>
      </w:r>
      <w:r>
        <w:rPr>
          <w:sz w:val="24"/>
          <w:szCs w:val="24"/>
          <w:lang w:val="en-US"/>
        </w:rPr>
        <w:t>I</w:t>
      </w:r>
      <w:r>
        <w:rPr>
          <w:sz w:val="24"/>
          <w:szCs w:val="24"/>
        </w:rPr>
        <w:t xml:space="preserve">. </w:t>
      </w:r>
      <w:bookmarkEnd w:id="2"/>
      <w:r>
        <w:rPr>
          <w:sz w:val="24"/>
          <w:szCs w:val="24"/>
        </w:rPr>
        <w:t xml:space="preserve">КОНКУРС </w:t>
      </w:r>
      <w:bookmarkEnd w:id="3"/>
    </w:p>
    <w:p w:rsidR="003D3CDC" w:rsidRDefault="00BA58F3">
      <w:pPr>
        <w:pStyle w:val="10"/>
        <w:numPr>
          <w:ilvl w:val="0"/>
          <w:numId w:val="69"/>
        </w:numPr>
        <w:spacing w:after="120"/>
        <w:ind w:left="709" w:hanging="709"/>
        <w:jc w:val="left"/>
        <w:rPr>
          <w:sz w:val="24"/>
          <w:szCs w:val="24"/>
        </w:rPr>
      </w:pPr>
      <w:bookmarkStart w:id="4" w:name="_Ref119427146"/>
      <w:bookmarkStart w:id="5" w:name="_Ref119427151"/>
      <w:bookmarkStart w:id="6" w:name="_Ref119427154"/>
      <w:bookmarkStart w:id="7" w:name="_Ref119427161"/>
      <w:bookmarkStart w:id="8" w:name="_Ref119427169"/>
      <w:bookmarkStart w:id="9" w:name="_Ref119427177"/>
      <w:bookmarkStart w:id="10" w:name="_Ref119427224"/>
      <w:bookmarkStart w:id="11" w:name="_Toc266360076"/>
      <w:bookmarkStart w:id="12" w:name="_Toc112245769"/>
      <w:r>
        <w:rPr>
          <w:sz w:val="24"/>
          <w:szCs w:val="24"/>
        </w:rPr>
        <w:t>ТЕРМИНЫ И ОПРЕДЕЛЕНИЯ</w:t>
      </w:r>
    </w:p>
    <w:p w:rsidR="003D3CDC" w:rsidRDefault="00BA58F3">
      <w:pPr>
        <w:pStyle w:val="HeadingR2"/>
        <w:numPr>
          <w:ilvl w:val="1"/>
          <w:numId w:val="69"/>
        </w:numPr>
        <w:tabs>
          <w:tab w:val="clear" w:pos="1644"/>
          <w:tab w:val="clear" w:pos="2381"/>
          <w:tab w:val="clear" w:pos="3119"/>
          <w:tab w:val="clear" w:pos="3856"/>
          <w:tab w:val="clear" w:pos="4593"/>
          <w:tab w:val="clear" w:pos="5330"/>
          <w:tab w:val="clear" w:pos="6067"/>
        </w:tabs>
        <w:spacing w:after="120"/>
        <w:ind w:left="709" w:hanging="709"/>
      </w:pPr>
      <w:r>
        <w:t xml:space="preserve">В настоящей документации об открытых торгах в форме конкурса используются следующие термины и определения: </w:t>
      </w:r>
    </w:p>
    <w:p w:rsidR="003D3CDC" w:rsidRDefault="00BA58F3">
      <w:pPr>
        <w:pStyle w:val="HeadingR2"/>
        <w:keepNext w:val="0"/>
        <w:widowControl w:val="0"/>
        <w:numPr>
          <w:ilvl w:val="0"/>
          <w:numId w:val="0"/>
        </w:numPr>
        <w:spacing w:before="120" w:after="120"/>
        <w:ind w:left="720"/>
        <w:rPr>
          <w:szCs w:val="24"/>
        </w:rPr>
      </w:pPr>
      <w:r>
        <w:t>«</w:t>
      </w:r>
      <w:r>
        <w:rPr>
          <w:b/>
        </w:rPr>
        <w:t>Акции</w:t>
      </w:r>
      <w:r>
        <w:t>»</w:t>
      </w:r>
      <w:r>
        <w:rPr>
          <w:b/>
        </w:rPr>
        <w:t xml:space="preserve"> </w:t>
      </w:r>
      <w:r>
        <w:t xml:space="preserve">означает размещенные обыкновенные акции акционерного </w:t>
      </w:r>
      <w:r>
        <w:t>общества «Управляющая компания Архыз» номинальной стоимостью 100 000 (сто тысяч) рублей каждая (государственный регистрационный номер выпуска: 1-01-02793-</w:t>
      </w:r>
      <w:r>
        <w:rPr>
          <w:lang w:val="en-US"/>
        </w:rPr>
        <w:t>G</w:t>
      </w:r>
      <w:r>
        <w:t xml:space="preserve">) в общем количестве на Дату Конкурса </w:t>
      </w:r>
      <w:r>
        <w:rPr>
          <w:szCs w:val="24"/>
        </w:rPr>
        <w:t>170 178 штук, что составляет 100% голосующих акций названного о</w:t>
      </w:r>
      <w:r>
        <w:rPr>
          <w:szCs w:val="24"/>
        </w:rPr>
        <w:t>бщества;</w:t>
      </w:r>
    </w:p>
    <w:p w:rsidR="003D3CDC" w:rsidRDefault="00BA58F3">
      <w:pPr>
        <w:pStyle w:val="af4"/>
        <w:tabs>
          <w:tab w:val="left" w:pos="709"/>
        </w:tabs>
        <w:ind w:left="709" w:hanging="709"/>
        <w:rPr>
          <w:rFonts w:eastAsia="Calibri"/>
          <w:szCs w:val="24"/>
        </w:rPr>
      </w:pPr>
      <w:r>
        <w:tab/>
        <w:t>«</w:t>
      </w:r>
      <w:r>
        <w:rPr>
          <w:b/>
        </w:rPr>
        <w:t>АО «УК Архыз</w:t>
      </w:r>
      <w:r>
        <w:t xml:space="preserve">» означает акционерное общество «Управляющая компания Архыз», ОГРН 1220900002179, ИНН 0900003460, </w:t>
      </w:r>
      <w:r>
        <w:rPr>
          <w:szCs w:val="24"/>
        </w:rPr>
        <w:t>зарегистрированное</w:t>
      </w:r>
      <w:r>
        <w:t xml:space="preserve"> по адресу: </w:t>
      </w:r>
      <w:r>
        <w:rPr>
          <w:rFonts w:eastAsia="Calibri"/>
        </w:rPr>
        <w:t xml:space="preserve">Российская Федерация, Карачаево-Черкесская Республика, м.р-н Зеленчукский, с.п. Архызское, с. Архыз, ул. </w:t>
      </w:r>
      <w:r>
        <w:rPr>
          <w:rFonts w:eastAsia="Calibri"/>
        </w:rPr>
        <w:t>Горная, д. 1, эт. 2, пом. 2.7</w:t>
      </w:r>
      <w:r>
        <w:rPr>
          <w:rFonts w:eastAsia="Calibri"/>
          <w:szCs w:val="24"/>
        </w:rPr>
        <w:t>;</w:t>
      </w:r>
    </w:p>
    <w:p w:rsidR="003D3CDC" w:rsidRDefault="00BA58F3">
      <w:pPr>
        <w:pStyle w:val="af4"/>
        <w:tabs>
          <w:tab w:val="left" w:pos="709"/>
        </w:tabs>
        <w:ind w:left="709" w:hanging="709"/>
      </w:pPr>
      <w:r>
        <w:rPr>
          <w:rFonts w:eastAsia="Calibri"/>
          <w:szCs w:val="24"/>
        </w:rPr>
        <w:tab/>
        <w:t>«</w:t>
      </w:r>
      <w:r>
        <w:rPr>
          <w:rFonts w:eastAsia="Calibri"/>
          <w:b/>
          <w:szCs w:val="24"/>
        </w:rPr>
        <w:t>АО «КАВКАЗ.РФ</w:t>
      </w:r>
      <w:r>
        <w:rPr>
          <w:rFonts w:eastAsia="Calibri"/>
          <w:szCs w:val="24"/>
        </w:rPr>
        <w:t xml:space="preserve">» означает акционерное общество «КАВКАЗ.РФ», </w:t>
      </w:r>
      <w:r>
        <w:t xml:space="preserve">ОГРН 1102632003320, ИНН 2632100740, зарегистрированное по адресу: Российская Федерация, г. Москва, ул. Тестовская, д. 10, эт. 26, пом. </w:t>
      </w:r>
      <w:r>
        <w:rPr>
          <w:lang w:val="en-US"/>
        </w:rPr>
        <w:t>I</w:t>
      </w:r>
      <w:r>
        <w:t>;</w:t>
      </w:r>
    </w:p>
    <w:p w:rsidR="003D3CDC" w:rsidRDefault="00BA58F3">
      <w:pPr>
        <w:pStyle w:val="af4"/>
        <w:ind w:left="709"/>
      </w:pPr>
      <w:r>
        <w:t>«</w:t>
      </w:r>
      <w:r>
        <w:rPr>
          <w:b/>
        </w:rPr>
        <w:t>Акционерное соглашение</w:t>
      </w:r>
      <w:r>
        <w:t>» оз</w:t>
      </w:r>
      <w:r>
        <w:t xml:space="preserve">начает </w:t>
      </w:r>
      <w:r>
        <w:rPr>
          <w:rFonts w:eastAsia="Calibri"/>
        </w:rPr>
        <w:t>договор об осуществлении прав, удостоверенных Акциями, и об особенностях осуществления прав на Акции,</w:t>
      </w:r>
      <w:r>
        <w:t xml:space="preserve"> заключаемый между АО «КАВКАЗ.РФ» и лицом, с которым одновременно заключаются Договор купли-продажи Акций, Договор залога Акций по результатам Конку</w:t>
      </w:r>
      <w:r>
        <w:t>рса;</w:t>
      </w:r>
    </w:p>
    <w:p w:rsidR="003D3CDC" w:rsidRDefault="00BA58F3">
      <w:pPr>
        <w:pStyle w:val="HeadingR2"/>
        <w:keepNext w:val="0"/>
        <w:widowControl w:val="0"/>
        <w:numPr>
          <w:ilvl w:val="0"/>
          <w:numId w:val="0"/>
        </w:numPr>
        <w:spacing w:before="120" w:after="120"/>
        <w:ind w:left="720"/>
        <w:rPr>
          <w:rFonts w:cs="Times New Roman"/>
          <w:szCs w:val="24"/>
        </w:rPr>
      </w:pPr>
      <w:r>
        <w:rPr>
          <w:rFonts w:cs="Times New Roman"/>
          <w:szCs w:val="24"/>
        </w:rPr>
        <w:t>«</w:t>
      </w:r>
      <w:r>
        <w:rPr>
          <w:rFonts w:cs="Times New Roman"/>
          <w:b/>
          <w:szCs w:val="24"/>
        </w:rPr>
        <w:t>Безотзывная доверенность</w:t>
      </w:r>
      <w:r>
        <w:rPr>
          <w:rFonts w:cs="Times New Roman"/>
          <w:szCs w:val="24"/>
        </w:rPr>
        <w:t xml:space="preserve">» означает безотзывную доверенность, выдаваемую лицом, заключившим Акционерное соглашение по результатам проведения Конкурса, АО «КАВКАЗ.РФ» в соответствии с формой на осуществление действий, предусмотренных Акционерным соглашением; </w:t>
      </w:r>
    </w:p>
    <w:p w:rsidR="003D3CDC" w:rsidRDefault="00BA58F3">
      <w:pPr>
        <w:pStyle w:val="af4"/>
        <w:ind w:left="708"/>
      </w:pPr>
      <w:r>
        <w:rPr>
          <w:b/>
        </w:rPr>
        <w:t xml:space="preserve">«Вторая часть Второго </w:t>
      </w:r>
      <w:r>
        <w:rPr>
          <w:b/>
        </w:rPr>
        <w:t>пакета Акций»</w:t>
      </w:r>
      <w:r>
        <w:t xml:space="preserve"> означает Второй пакет Акций за вычетом Части Второго пакета Акций;</w:t>
      </w:r>
    </w:p>
    <w:p w:rsidR="003D3CDC" w:rsidRDefault="00BA58F3">
      <w:pPr>
        <w:pStyle w:val="af4"/>
        <w:tabs>
          <w:tab w:val="left" w:pos="709"/>
        </w:tabs>
        <w:ind w:left="709"/>
      </w:pPr>
      <w:r>
        <w:t>«</w:t>
      </w:r>
      <w:r>
        <w:rPr>
          <w:b/>
        </w:rPr>
        <w:t>Второй пакет Акций</w:t>
      </w:r>
      <w:r>
        <w:t xml:space="preserve">» </w:t>
      </w:r>
      <w:r>
        <w:rPr>
          <w:lang w:bidi="ru-RU"/>
        </w:rPr>
        <w:t xml:space="preserve">означает </w:t>
      </w:r>
      <w:r>
        <w:t>127 632 (сто двадцать семь тысяч шестьсот тридцать две) Акции, что составляет на Дату Конкурса округленно 75% (семьдесят пять процентов) от общег</w:t>
      </w:r>
      <w:r>
        <w:t>о количества Акций минус 1 (одна) Акция;</w:t>
      </w:r>
    </w:p>
    <w:p w:rsidR="003D3CDC" w:rsidRDefault="00BA58F3">
      <w:pPr>
        <w:pStyle w:val="af4"/>
        <w:ind w:firstLine="708"/>
      </w:pPr>
      <w:r>
        <w:t>«</w:t>
      </w:r>
      <w:r>
        <w:rPr>
          <w:b/>
        </w:rPr>
        <w:t>ГК РФ</w:t>
      </w:r>
      <w:r>
        <w:t>» означает Гражданский кодекс Российской Федерации;</w:t>
      </w:r>
    </w:p>
    <w:p w:rsidR="003D3CDC" w:rsidRDefault="00BA58F3">
      <w:pPr>
        <w:pStyle w:val="af4"/>
        <w:ind w:firstLine="708"/>
      </w:pPr>
      <w:r>
        <w:rPr>
          <w:b/>
        </w:rPr>
        <w:t>«Дата Конкурса»</w:t>
      </w:r>
      <w:r>
        <w:t xml:space="preserve"> означает дату извещения о проведении Конкурса; </w:t>
      </w:r>
    </w:p>
    <w:p w:rsidR="003D3CDC" w:rsidRDefault="00BA58F3">
      <w:pPr>
        <w:pStyle w:val="af4"/>
        <w:ind w:left="709"/>
      </w:pPr>
      <w:r>
        <w:t>«</w:t>
      </w:r>
      <w:r>
        <w:rPr>
          <w:b/>
        </w:rPr>
        <w:t>Договор о задатке</w:t>
      </w:r>
      <w:r>
        <w:t>» означает договор о задатке, в обязательном порядке заключаемом участником</w:t>
      </w:r>
      <w:r>
        <w:t xml:space="preserve"> Конкурса, подающим Заявку на участие в Конкурсе, подлежащий представлению в составе Заявки;</w:t>
      </w:r>
    </w:p>
    <w:p w:rsidR="003D3CDC" w:rsidRDefault="00BA58F3">
      <w:pPr>
        <w:pStyle w:val="HeadingR2"/>
        <w:keepNext w:val="0"/>
        <w:widowControl w:val="0"/>
        <w:numPr>
          <w:ilvl w:val="0"/>
          <w:numId w:val="0"/>
        </w:numPr>
        <w:spacing w:before="120" w:after="120"/>
        <w:ind w:left="720"/>
        <w:rPr>
          <w:rFonts w:cs="Times New Roman"/>
          <w:bCs/>
          <w:szCs w:val="24"/>
        </w:rPr>
      </w:pPr>
      <w:r>
        <w:rPr>
          <w:rFonts w:cs="Times New Roman"/>
          <w:bCs/>
          <w:szCs w:val="24"/>
        </w:rPr>
        <w:t>«</w:t>
      </w:r>
      <w:r>
        <w:rPr>
          <w:rFonts w:cs="Times New Roman"/>
          <w:b/>
          <w:bCs/>
          <w:szCs w:val="24"/>
        </w:rPr>
        <w:t>Договор залога Акций</w:t>
      </w:r>
      <w:r>
        <w:rPr>
          <w:rFonts w:cs="Times New Roman"/>
          <w:bCs/>
          <w:szCs w:val="24"/>
        </w:rPr>
        <w:t>»</w:t>
      </w:r>
      <w:r>
        <w:rPr>
          <w:lang w:bidi="ru-RU"/>
        </w:rPr>
        <w:t xml:space="preserve"> означает договор залога Акций,</w:t>
      </w:r>
      <w:r>
        <w:t xml:space="preserve"> заключаемый между АО «КАВКАЗ.РФ» и лицом, с которым заключаются Договор купли-продажи Акций и Акционерное сог</w:t>
      </w:r>
      <w:r>
        <w:t>лашение по результатам Конкурса в соответствии с Документацией</w:t>
      </w:r>
      <w:r>
        <w:rPr>
          <w:lang w:bidi="ru-RU"/>
        </w:rPr>
        <w:t>;</w:t>
      </w:r>
    </w:p>
    <w:p w:rsidR="003D3CDC" w:rsidRDefault="00BA58F3">
      <w:pPr>
        <w:pStyle w:val="HeadingR2"/>
        <w:keepNext w:val="0"/>
        <w:widowControl w:val="0"/>
        <w:numPr>
          <w:ilvl w:val="0"/>
          <w:numId w:val="0"/>
        </w:numPr>
        <w:spacing w:before="120" w:after="120"/>
        <w:ind w:left="720"/>
        <w:rPr>
          <w:rFonts w:cs="Times New Roman"/>
          <w:szCs w:val="24"/>
        </w:rPr>
      </w:pPr>
      <w:r>
        <w:rPr>
          <w:rFonts w:cs="Times New Roman"/>
          <w:bCs/>
          <w:szCs w:val="24"/>
        </w:rPr>
        <w:t>«</w:t>
      </w:r>
      <w:r>
        <w:rPr>
          <w:rFonts w:cs="Times New Roman"/>
          <w:b/>
          <w:szCs w:val="24"/>
        </w:rPr>
        <w:t>Договор купли-продажи Акций</w:t>
      </w:r>
      <w:r>
        <w:rPr>
          <w:rFonts w:cs="Times New Roman"/>
          <w:bCs/>
          <w:szCs w:val="24"/>
        </w:rPr>
        <w:t>»</w:t>
      </w:r>
      <w:r>
        <w:rPr>
          <w:rFonts w:cs="Times New Roman"/>
          <w:b/>
          <w:szCs w:val="24"/>
        </w:rPr>
        <w:t xml:space="preserve"> </w:t>
      </w:r>
      <w:r>
        <w:t>означает</w:t>
      </w:r>
      <w:r>
        <w:rPr>
          <w:rFonts w:cs="Times New Roman"/>
          <w:szCs w:val="24"/>
        </w:rPr>
        <w:t xml:space="preserve"> договор купли-продажи 100% (ста процентов) Акций, заключаемый между АО «КАВКАЗ.РФ», ООО «СКГК» и лицом, с которым подлежат заключению Договоры по результ</w:t>
      </w:r>
      <w:r>
        <w:rPr>
          <w:rFonts w:cs="Times New Roman"/>
          <w:szCs w:val="24"/>
        </w:rPr>
        <w:t xml:space="preserve">атам Конкурса в соответствии с Документацией; </w:t>
      </w:r>
    </w:p>
    <w:p w:rsidR="003D3CDC" w:rsidRDefault="00BA58F3">
      <w:pPr>
        <w:pStyle w:val="af4"/>
        <w:tabs>
          <w:tab w:val="left" w:pos="709"/>
        </w:tabs>
        <w:ind w:left="709"/>
        <w:rPr>
          <w:szCs w:val="24"/>
        </w:rPr>
      </w:pPr>
      <w:r>
        <w:t>«</w:t>
      </w:r>
      <w:r>
        <w:rPr>
          <w:b/>
        </w:rPr>
        <w:t>Договоры</w:t>
      </w:r>
      <w:r>
        <w:t xml:space="preserve">» означает </w:t>
      </w:r>
      <w:r>
        <w:rPr>
          <w:szCs w:val="24"/>
        </w:rPr>
        <w:t>Договор купли-продажи Акций, Акционерное соглашение, Договор залога Акций;</w:t>
      </w:r>
    </w:p>
    <w:p w:rsidR="003D3CDC" w:rsidRDefault="00BA58F3">
      <w:pPr>
        <w:pStyle w:val="af4"/>
        <w:tabs>
          <w:tab w:val="left" w:pos="709"/>
        </w:tabs>
        <w:ind w:left="709"/>
      </w:pPr>
      <w:r>
        <w:rPr>
          <w:szCs w:val="24"/>
        </w:rPr>
        <w:lastRenderedPageBreak/>
        <w:t>«</w:t>
      </w:r>
      <w:r>
        <w:rPr>
          <w:b/>
          <w:szCs w:val="24"/>
        </w:rPr>
        <w:t>Документация</w:t>
      </w:r>
      <w:r>
        <w:rPr>
          <w:szCs w:val="24"/>
        </w:rPr>
        <w:t>» означает совокупность документов, включающую в себя настоящий документ, устанавливающий порядок и у</w:t>
      </w:r>
      <w:r>
        <w:rPr>
          <w:szCs w:val="24"/>
        </w:rPr>
        <w:t>словия проведения Конкурса, требования к участникам Конкурса и заявке на участие в Конкурсе, прилагаемые к нему проекты Договора купли-продажи Акций, Акционерного соглашения, Договора залога Акций, предоставляющих заинтересованным лицам всю необходимую и д</w:t>
      </w:r>
      <w:r>
        <w:rPr>
          <w:szCs w:val="24"/>
        </w:rPr>
        <w:t>остаточную для принятия участия в Конкурсе информацию. Документация раскрывает, конкретизирует и дополняет информацию, содержащуюся в Извещении, и является его неотъемлемой частью;</w:t>
      </w:r>
    </w:p>
    <w:p w:rsidR="003D3CDC" w:rsidRDefault="00BA58F3">
      <w:pPr>
        <w:pStyle w:val="af4"/>
        <w:tabs>
          <w:tab w:val="left" w:pos="709"/>
        </w:tabs>
        <w:ind w:left="709"/>
        <w:rPr>
          <w:szCs w:val="24"/>
        </w:rPr>
      </w:pPr>
      <w:r>
        <w:t>«</w:t>
      </w:r>
      <w:r>
        <w:rPr>
          <w:b/>
        </w:rPr>
        <w:t>Закон о защите конкуренции</w:t>
      </w:r>
      <w:r>
        <w:t xml:space="preserve">» означает </w:t>
      </w:r>
      <w:r>
        <w:rPr>
          <w:szCs w:val="24"/>
        </w:rPr>
        <w:t>Федеральный закон от 26.07.2006 № 135</w:t>
      </w:r>
      <w:r>
        <w:rPr>
          <w:szCs w:val="24"/>
        </w:rPr>
        <w:t>-ФЗ «О защите конкуренции»;</w:t>
      </w:r>
    </w:p>
    <w:p w:rsidR="003D3CDC" w:rsidRDefault="00BA58F3">
      <w:pPr>
        <w:pStyle w:val="af4"/>
        <w:tabs>
          <w:tab w:val="left" w:pos="709"/>
        </w:tabs>
        <w:ind w:left="709"/>
        <w:rPr>
          <w:szCs w:val="24"/>
        </w:rPr>
      </w:pPr>
      <w:r>
        <w:rPr>
          <w:szCs w:val="24"/>
        </w:rPr>
        <w:t>«</w:t>
      </w:r>
      <w:r>
        <w:rPr>
          <w:b/>
          <w:szCs w:val="24"/>
        </w:rPr>
        <w:t>Закон об акционерных обществах</w:t>
      </w:r>
      <w:r>
        <w:rPr>
          <w:szCs w:val="24"/>
        </w:rPr>
        <w:t xml:space="preserve">» означает </w:t>
      </w:r>
      <w:r>
        <w:t>Федеральный</w:t>
      </w:r>
      <w:r>
        <w:rPr>
          <w:szCs w:val="24"/>
        </w:rPr>
        <w:t xml:space="preserve"> закон от 26.12.1995 № 208-ФЗ «Об акционерных обществах»;</w:t>
      </w:r>
    </w:p>
    <w:p w:rsidR="003D3CDC" w:rsidRDefault="00BA58F3">
      <w:pPr>
        <w:pStyle w:val="af4"/>
        <w:tabs>
          <w:tab w:val="left" w:pos="709"/>
        </w:tabs>
        <w:ind w:left="709"/>
      </w:pPr>
      <w:r>
        <w:rPr>
          <w:szCs w:val="24"/>
        </w:rPr>
        <w:t>«</w:t>
      </w:r>
      <w:r>
        <w:rPr>
          <w:b/>
          <w:szCs w:val="24"/>
        </w:rPr>
        <w:t>Заявка</w:t>
      </w:r>
      <w:r>
        <w:rPr>
          <w:szCs w:val="24"/>
        </w:rPr>
        <w:t>» означает заявку, подаваемую участниками на участие в Конкурсе в соответствии с требованиями Документации;</w:t>
      </w:r>
    </w:p>
    <w:p w:rsidR="003D3CDC" w:rsidRDefault="00BA58F3">
      <w:pPr>
        <w:pStyle w:val="af4"/>
        <w:tabs>
          <w:tab w:val="left" w:pos="709"/>
        </w:tabs>
        <w:ind w:left="709"/>
      </w:pPr>
      <w:r>
        <w:t>«</w:t>
      </w:r>
      <w:r>
        <w:rPr>
          <w:b/>
        </w:rPr>
        <w:t>И</w:t>
      </w:r>
      <w:r>
        <w:rPr>
          <w:b/>
        </w:rPr>
        <w:t>звещение</w:t>
      </w:r>
      <w:r>
        <w:t>» означает извещение о проведении открытых торгов в форме Конкурса;</w:t>
      </w:r>
    </w:p>
    <w:p w:rsidR="003D3CDC" w:rsidRDefault="00BA58F3">
      <w:pPr>
        <w:pStyle w:val="HeadingR2"/>
        <w:keepNext w:val="0"/>
        <w:widowControl w:val="0"/>
        <w:numPr>
          <w:ilvl w:val="0"/>
          <w:numId w:val="0"/>
        </w:numPr>
        <w:spacing w:before="120" w:after="120"/>
        <w:ind w:left="720"/>
        <w:rPr>
          <w:rFonts w:cs="Times New Roman"/>
          <w:szCs w:val="24"/>
        </w:rPr>
      </w:pPr>
      <w:r>
        <w:rPr>
          <w:rFonts w:cs="Times New Roman"/>
          <w:b/>
          <w:szCs w:val="24"/>
        </w:rPr>
        <w:t>«Инвестиционные обязательства»</w:t>
      </w:r>
      <w:r>
        <w:rPr>
          <w:rFonts w:cs="Times New Roman"/>
          <w:szCs w:val="24"/>
        </w:rPr>
        <w:t xml:space="preserve"> имеет значение, определенное в Договоре купли-продажи Акций;</w:t>
      </w:r>
    </w:p>
    <w:p w:rsidR="003D3CDC" w:rsidRDefault="00BA58F3">
      <w:pPr>
        <w:pStyle w:val="af4"/>
        <w:tabs>
          <w:tab w:val="left" w:pos="709"/>
        </w:tabs>
        <w:ind w:left="709" w:hanging="709"/>
      </w:pPr>
      <w:r>
        <w:tab/>
        <w:t>«</w:t>
      </w:r>
      <w:r>
        <w:rPr>
          <w:b/>
        </w:rPr>
        <w:t>Информационная карта Конкурса</w:t>
      </w:r>
      <w:r>
        <w:t>» означает документ, закрепляющий все основные условия пр</w:t>
      </w:r>
      <w:r>
        <w:t>оведения Конкурса, представленный в Приложении 1 к Документации;</w:t>
      </w:r>
    </w:p>
    <w:p w:rsidR="003D3CDC" w:rsidRDefault="00BA58F3">
      <w:pPr>
        <w:pStyle w:val="afb"/>
        <w:spacing w:after="120"/>
        <w:ind w:left="709" w:hanging="709"/>
        <w:rPr>
          <w:sz w:val="24"/>
          <w:szCs w:val="24"/>
        </w:rPr>
      </w:pPr>
      <w:r>
        <w:tab/>
      </w:r>
      <w:r>
        <w:rPr>
          <w:sz w:val="24"/>
          <w:szCs w:val="24"/>
        </w:rPr>
        <w:t>«</w:t>
      </w:r>
      <w:r>
        <w:rPr>
          <w:b/>
          <w:sz w:val="24"/>
          <w:szCs w:val="24"/>
        </w:rPr>
        <w:t>Комиссия</w:t>
      </w:r>
      <w:r>
        <w:rPr>
          <w:sz w:val="24"/>
          <w:szCs w:val="24"/>
        </w:rPr>
        <w:t xml:space="preserve">» означает Комиссию АО «КАВКАЗ.РФ» по продаже Акций АО «УК Архыз», созданную в соответствии с приказом АО «КАВКАЗ.РФ» от 29.07.2022 № 22-202 «Об утверждении состава комиссии по </w:t>
      </w:r>
      <w:r>
        <w:rPr>
          <w:sz w:val="24"/>
          <w:szCs w:val="24"/>
        </w:rPr>
        <w:t>продаже ценных бумаг, принадлежащих акционерному обществу «КАВКАЗ.РФ»;</w:t>
      </w:r>
    </w:p>
    <w:p w:rsidR="003D3CDC" w:rsidRDefault="00BA58F3">
      <w:pPr>
        <w:pStyle w:val="af4"/>
        <w:tabs>
          <w:tab w:val="left" w:pos="709"/>
        </w:tabs>
        <w:ind w:left="709"/>
      </w:pPr>
      <w:r>
        <w:t>«</w:t>
      </w:r>
      <w:r>
        <w:rPr>
          <w:b/>
        </w:rPr>
        <w:t>Конкурс</w:t>
      </w:r>
      <w:r>
        <w:t xml:space="preserve">» означает открытые торги в форме Конкурса в электронной форме, проводимые АО «КАВКАЗ.РФ» в соответствии с положениями ст.ст. 447-448 ГК РФ, на право заключения Договора </w:t>
      </w:r>
      <w:r>
        <w:t>купли-продажи Акций, Акционерного соглашения, Договора залога Акций;</w:t>
      </w:r>
    </w:p>
    <w:p w:rsidR="003D3CDC" w:rsidRDefault="00BA58F3">
      <w:pPr>
        <w:pStyle w:val="EPAMNormaltext"/>
        <w:spacing w:before="120" w:after="120"/>
        <w:ind w:left="709"/>
        <w:rPr>
          <w:lang w:bidi="ru-RU"/>
        </w:rPr>
      </w:pPr>
      <w:r>
        <w:rPr>
          <w:lang w:bidi="ru-RU"/>
        </w:rPr>
        <w:t>«</w:t>
      </w:r>
      <w:r>
        <w:rPr>
          <w:b/>
          <w:lang w:bidi="ru-RU"/>
        </w:rPr>
        <w:t>Одобрение Правительственной комиссии</w:t>
      </w:r>
      <w:r>
        <w:rPr>
          <w:lang w:bidi="ru-RU"/>
        </w:rPr>
        <w:t xml:space="preserve">» означает письменное разрешение Подкомиссии </w:t>
      </w:r>
      <w:r>
        <w:rPr>
          <w:rFonts w:eastAsia="Calibri"/>
        </w:rPr>
        <w:t xml:space="preserve">Правительственной комиссии Министерства финансов Российской Федерации </w:t>
      </w:r>
      <w:r>
        <w:rPr>
          <w:lang w:bidi="ru-RU"/>
        </w:rPr>
        <w:t xml:space="preserve">на </w:t>
      </w:r>
      <w:r>
        <w:t>совершение</w:t>
      </w:r>
      <w:r>
        <w:rPr>
          <w:lang w:bidi="ru-RU"/>
        </w:rPr>
        <w:t xml:space="preserve"> (исполнение) сделки, </w:t>
      </w:r>
      <w:r>
        <w:rPr>
          <w:lang w:bidi="ru-RU"/>
        </w:rPr>
        <w:t>предусмотренной Договором купли-продажи Акций, Акционерным соглашением,</w:t>
      </w:r>
      <w:r>
        <w:rPr>
          <w:rFonts w:eastAsia="Calibri"/>
        </w:rPr>
        <w:t xml:space="preserve"> в соответствии с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(или ин</w:t>
      </w:r>
      <w:r>
        <w:rPr>
          <w:rFonts w:eastAsia="Calibri"/>
        </w:rPr>
        <w:t>ого уполномоченного органа в соответствии с иным действующим нормативным документом по данному вопросу на дату заключения Договоров)</w:t>
      </w:r>
      <w:r>
        <w:rPr>
          <w:lang w:bidi="ru-RU"/>
        </w:rPr>
        <w:t>, полученное по ходатайству лица, с которым подлежат заключению Договоры по результатам Конкурса в соответствии с Документац</w:t>
      </w:r>
      <w:r>
        <w:rPr>
          <w:lang w:bidi="ru-RU"/>
        </w:rPr>
        <w:t>ией, не содержащее каких-либо предписаний или иным образом удовлетворяющее требованиям АО «КАВКАЗ.РФ»;</w:t>
      </w:r>
    </w:p>
    <w:p w:rsidR="003D3CDC" w:rsidRDefault="00BA58F3">
      <w:pPr>
        <w:pStyle w:val="EPAMNormaltext"/>
        <w:spacing w:before="120" w:after="120"/>
        <w:ind w:left="709"/>
        <w:rPr>
          <w:lang w:bidi="ru-RU"/>
        </w:rPr>
      </w:pPr>
      <w:r>
        <w:rPr>
          <w:lang w:bidi="ru-RU"/>
        </w:rPr>
        <w:t>«</w:t>
      </w:r>
      <w:r>
        <w:rPr>
          <w:b/>
          <w:lang w:bidi="ru-RU"/>
        </w:rPr>
        <w:t>Одобрение ФАС России</w:t>
      </w:r>
      <w:r>
        <w:rPr>
          <w:lang w:bidi="ru-RU"/>
        </w:rPr>
        <w:t xml:space="preserve">» означает письменное согласие ФАС России на </w:t>
      </w:r>
      <w:r>
        <w:t>совершение</w:t>
      </w:r>
      <w:r>
        <w:rPr>
          <w:lang w:bidi="ru-RU"/>
        </w:rPr>
        <w:t xml:space="preserve"> (исполнение) сделки, предусмотренной Договором купли-продажи Акций, Акционер</w:t>
      </w:r>
      <w:r>
        <w:rPr>
          <w:lang w:bidi="ru-RU"/>
        </w:rPr>
        <w:t>ным соглашением, полученное по ходатайству лица, с которым подлежат заключению Договоры по результатам Конкурса в соответствии с Документацией, не содержащее каких-либо предписаний или иным образом удовлетворяющее требованиям АО «КАВКАЗ.РФ»;</w:t>
      </w:r>
    </w:p>
    <w:p w:rsidR="003D3CDC" w:rsidRDefault="00BA58F3">
      <w:pPr>
        <w:pStyle w:val="af4"/>
        <w:tabs>
          <w:tab w:val="left" w:pos="709"/>
        </w:tabs>
        <w:ind w:left="709" w:hanging="709"/>
      </w:pPr>
      <w:r>
        <w:tab/>
        <w:t>«</w:t>
      </w:r>
      <w:r>
        <w:rPr>
          <w:b/>
        </w:rPr>
        <w:t xml:space="preserve">Организатор </w:t>
      </w:r>
      <w:r>
        <w:rPr>
          <w:b/>
        </w:rPr>
        <w:t>торгов</w:t>
      </w:r>
      <w:r>
        <w:t>» означает лицо, организующее Конкурс - АО «КАВКАЗ.РФ»;</w:t>
      </w:r>
    </w:p>
    <w:p w:rsidR="003D3CDC" w:rsidRDefault="00BA58F3">
      <w:pPr>
        <w:pStyle w:val="af4"/>
        <w:tabs>
          <w:tab w:val="left" w:pos="709"/>
        </w:tabs>
        <w:ind w:left="709" w:hanging="709"/>
      </w:pPr>
      <w:r>
        <w:lastRenderedPageBreak/>
        <w:tab/>
        <w:t>«</w:t>
      </w:r>
      <w:r>
        <w:rPr>
          <w:b/>
        </w:rPr>
        <w:t>ООО «СКГК</w:t>
      </w:r>
      <w:r>
        <w:t xml:space="preserve">» означает общество с ограниченной ответственностью «Северо-Кавказский горный клуб», ОГРН </w:t>
      </w:r>
      <w:r>
        <w:rPr>
          <w:shd w:val="clear" w:color="auto" w:fill="FFFFFF"/>
        </w:rPr>
        <w:t>1122651018379, ИНН 2626801233</w:t>
      </w:r>
      <w:r>
        <w:t>, зарегистрированное по адресу: Российская Федерация, Ставрополь</w:t>
      </w:r>
      <w:r>
        <w:t>ский край, Минераловодский г.о., Красный пахарь х., ул. Автомобильная, стр. 31, помещ. А.2.19.2;</w:t>
      </w:r>
    </w:p>
    <w:p w:rsidR="003D3CDC" w:rsidRDefault="00BA58F3">
      <w:pPr>
        <w:pStyle w:val="af4"/>
        <w:tabs>
          <w:tab w:val="left" w:pos="709"/>
        </w:tabs>
        <w:ind w:left="709"/>
      </w:pPr>
      <w:r>
        <w:rPr>
          <w:b/>
        </w:rPr>
        <w:t>«Первый пакет Акций»</w:t>
      </w:r>
      <w:r>
        <w:t xml:space="preserve"> означает 42 546 (сорок две тысячи пятьсот сорок шесть) Акций, что составляет на Дату Конкурса округленно 25% (двадцать пять процентов) от </w:t>
      </w:r>
      <w:r>
        <w:t xml:space="preserve">общего количества Акций плюс одна акция; </w:t>
      </w:r>
    </w:p>
    <w:p w:rsidR="003D3CDC" w:rsidRDefault="00BA58F3">
      <w:pPr>
        <w:pStyle w:val="af4"/>
        <w:tabs>
          <w:tab w:val="left" w:pos="709"/>
        </w:tabs>
        <w:ind w:left="709"/>
      </w:pPr>
      <w:r>
        <w:t>«</w:t>
      </w:r>
      <w:r>
        <w:rPr>
          <w:b/>
        </w:rPr>
        <w:t>сайт АО «КАВКАЗ.РФ</w:t>
      </w:r>
      <w:r>
        <w:t>», «</w:t>
      </w:r>
      <w:r>
        <w:rPr>
          <w:b/>
        </w:rPr>
        <w:t>сайт Организатора торгов</w:t>
      </w:r>
      <w:r>
        <w:t xml:space="preserve">» означают сайт АО «КАВКАЗ.РФ» в информационно-телекоммуникационной сети «Интернет», размещенный по адресу: </w:t>
      </w:r>
      <w:hyperlink r:id="rId14" w:history="1">
        <w:r>
          <w:rPr>
            <w:rStyle w:val="aff8"/>
          </w:rPr>
          <w:t>www.ncrc.ru</w:t>
        </w:r>
      </w:hyperlink>
      <w:r>
        <w:rPr>
          <w:rStyle w:val="aff8"/>
        </w:rPr>
        <w:t>;</w:t>
      </w:r>
    </w:p>
    <w:p w:rsidR="003D3CDC" w:rsidRDefault="00BA58F3">
      <w:pPr>
        <w:pStyle w:val="af4"/>
        <w:tabs>
          <w:tab w:val="left" w:pos="709"/>
        </w:tabs>
        <w:ind w:left="709" w:hanging="709"/>
      </w:pPr>
      <w:r>
        <w:tab/>
        <w:t>«</w:t>
      </w:r>
      <w:r>
        <w:rPr>
          <w:b/>
        </w:rPr>
        <w:t>Ценовое п</w:t>
      </w:r>
      <w:r>
        <w:rPr>
          <w:b/>
        </w:rPr>
        <w:t>редложение</w:t>
      </w:r>
      <w:r>
        <w:t>» означает предложение участника Конкурса по стоимости 100% Акций на предлагаемый участником Конкурса год оплаты Акций. Данные сведения участник Конкурса предоставляет при подаче Заявки на участие в Конкурсе (согласно разделу 9 Документации, п. 1</w:t>
      </w:r>
      <w:r>
        <w:t>5.1 Документации (Форма Заявки на участие в Конкурсе));</w:t>
      </w:r>
    </w:p>
    <w:p w:rsidR="003D3CDC" w:rsidRDefault="00BA58F3">
      <w:pPr>
        <w:pStyle w:val="EPAMNormaltext"/>
        <w:spacing w:before="120" w:after="120"/>
        <w:ind w:left="708"/>
      </w:pPr>
      <w:r>
        <w:rPr>
          <w:b/>
        </w:rPr>
        <w:t>«Часть Второго пакета Акций»</w:t>
      </w:r>
      <w:r>
        <w:t xml:space="preserve"> означает 42 545 (сорок две тысячи пятьсот сорок пять) Акций,</w:t>
      </w:r>
      <w:r>
        <w:rPr>
          <w:rFonts w:eastAsiaTheme="minorHAnsi"/>
        </w:rPr>
        <w:t xml:space="preserve"> что составляет на Дату Конкурса округленно 25% (двадцать пять процентов) от общего количества Акций;</w:t>
      </w:r>
    </w:p>
    <w:p w:rsidR="003D3CDC" w:rsidRDefault="00BA58F3">
      <w:pPr>
        <w:pStyle w:val="af4"/>
        <w:tabs>
          <w:tab w:val="left" w:pos="709"/>
        </w:tabs>
        <w:ind w:left="709"/>
      </w:pPr>
      <w:r>
        <w:t>«</w:t>
      </w:r>
      <w:r>
        <w:rPr>
          <w:b/>
        </w:rPr>
        <w:t>Электрон</w:t>
      </w:r>
      <w:r>
        <w:rPr>
          <w:b/>
        </w:rPr>
        <w:t>ная торговая площадка</w:t>
      </w:r>
      <w:r>
        <w:t>» означает электронную торговую площадку «</w:t>
      </w:r>
      <w:r>
        <w:rPr>
          <w:rFonts w:ascii="Tahoma" w:hAnsi="Tahoma" w:cs="Tahoma"/>
          <w:color w:val="000000"/>
          <w:sz w:val="20"/>
          <w:highlight w:val="lightGray"/>
        </w:rPr>
        <w:t>[●]</w:t>
      </w:r>
      <w:r>
        <w:t>» (</w:t>
      </w:r>
      <w:r>
        <w:rPr>
          <w:rFonts w:ascii="Tahoma" w:hAnsi="Tahoma" w:cs="Tahoma"/>
          <w:color w:val="000000"/>
          <w:sz w:val="20"/>
          <w:highlight w:val="lightGray"/>
        </w:rPr>
        <w:t>[●]</w:t>
      </w:r>
      <w:r>
        <w:t>), на сайте которой публикуется Извещение, Документация, все протоколы, формируемые Организатором торгов в рамках Конкурса, реализуется подача заявок участниками, осуществляется перето</w:t>
      </w:r>
      <w:r>
        <w:t>ржка.</w:t>
      </w:r>
    </w:p>
    <w:p w:rsidR="003D3CDC" w:rsidRDefault="00BA58F3">
      <w:pPr>
        <w:pStyle w:val="10"/>
        <w:numPr>
          <w:ilvl w:val="0"/>
          <w:numId w:val="69"/>
        </w:numPr>
        <w:spacing w:after="120"/>
        <w:ind w:left="709" w:hanging="709"/>
        <w:jc w:val="left"/>
        <w:rPr>
          <w:sz w:val="24"/>
          <w:szCs w:val="24"/>
        </w:rPr>
      </w:pPr>
      <w:r>
        <w:rPr>
          <w:sz w:val="24"/>
          <w:szCs w:val="24"/>
        </w:rPr>
        <w:t xml:space="preserve">ПРИГЛАШЕНИЕ К УЧАСТИЮ В </w:t>
      </w:r>
      <w:bookmarkEnd w:id="4"/>
      <w:bookmarkEnd w:id="5"/>
      <w:bookmarkEnd w:id="6"/>
      <w:bookmarkEnd w:id="7"/>
      <w:bookmarkEnd w:id="8"/>
      <w:bookmarkEnd w:id="9"/>
      <w:bookmarkEnd w:id="10"/>
      <w:bookmarkEnd w:id="11"/>
      <w:r>
        <w:rPr>
          <w:sz w:val="24"/>
          <w:szCs w:val="24"/>
        </w:rPr>
        <w:t xml:space="preserve">КОНКУРСЕ </w:t>
      </w:r>
      <w:bookmarkEnd w:id="12"/>
    </w:p>
    <w:p w:rsidR="003D3CDC" w:rsidRDefault="00BA58F3">
      <w:pPr>
        <w:pStyle w:val="HeadingR2"/>
        <w:numPr>
          <w:ilvl w:val="1"/>
          <w:numId w:val="69"/>
        </w:numPr>
        <w:tabs>
          <w:tab w:val="clear" w:pos="1644"/>
          <w:tab w:val="left" w:pos="709"/>
        </w:tabs>
        <w:spacing w:after="120"/>
        <w:ind w:left="709" w:hanging="709"/>
      </w:pPr>
      <w:r>
        <w:rPr>
          <w:bCs/>
        </w:rPr>
        <w:t>Н</w:t>
      </w:r>
      <w:r>
        <w:t xml:space="preserve">астоящим приглашается к участию в Конкурсе любое российское юридическое лицо, зарегистрированное в установленном законом порядке, независимо от организационно-правовой формы, формы собственности и места нахождения, </w:t>
      </w:r>
      <w:r>
        <w:t>соответствующее требованиям, установленным в настоящей Документации.</w:t>
      </w:r>
    </w:p>
    <w:p w:rsidR="003D3CDC" w:rsidRDefault="00BA58F3">
      <w:pPr>
        <w:pStyle w:val="HeadingR2"/>
        <w:numPr>
          <w:ilvl w:val="1"/>
          <w:numId w:val="69"/>
        </w:numPr>
        <w:tabs>
          <w:tab w:val="clear" w:pos="1644"/>
          <w:tab w:val="left" w:pos="709"/>
        </w:tabs>
        <w:spacing w:after="120"/>
        <w:ind w:left="709" w:hanging="709"/>
      </w:pPr>
      <w:r>
        <w:t>Для участия в Конкурсе участнику необходимо зарегистрироваться на Электронной торговой площадке в порядке, установленном оператором Электронной торговой площадки.</w:t>
      </w:r>
    </w:p>
    <w:p w:rsidR="003D3CDC" w:rsidRDefault="00BA58F3">
      <w:pPr>
        <w:pStyle w:val="HeadingR2"/>
        <w:numPr>
          <w:ilvl w:val="1"/>
          <w:numId w:val="69"/>
        </w:numPr>
        <w:tabs>
          <w:tab w:val="clear" w:pos="1644"/>
          <w:tab w:val="left" w:pos="709"/>
        </w:tabs>
        <w:spacing w:after="120"/>
        <w:ind w:left="709" w:hanging="709"/>
      </w:pPr>
      <w:r>
        <w:t xml:space="preserve">После размещения </w:t>
      </w:r>
      <w:r>
        <w:t>Извещения и Документации заинтересованное лицо вправе без взимания платы получить Извещение и Документацию на Электронной торговой площадке и сайте АО «КАВКАЗ.РФ».</w:t>
      </w:r>
    </w:p>
    <w:p w:rsidR="003D3CDC" w:rsidRDefault="00BA58F3">
      <w:pPr>
        <w:pStyle w:val="HeadingR2"/>
        <w:numPr>
          <w:ilvl w:val="1"/>
          <w:numId w:val="69"/>
        </w:numPr>
        <w:tabs>
          <w:tab w:val="clear" w:pos="1644"/>
          <w:tab w:val="left" w:pos="709"/>
        </w:tabs>
        <w:spacing w:after="120"/>
        <w:ind w:left="709" w:hanging="709"/>
      </w:pPr>
      <w:r>
        <w:rPr>
          <w:bCs/>
        </w:rPr>
        <w:t>Организатор торгов</w:t>
      </w:r>
      <w:r>
        <w:t xml:space="preserve"> не несет ответственности за содержание Документации, полученной участнико</w:t>
      </w:r>
      <w:r>
        <w:t>м Конкурса не на Электронной торговой площадке и не на сайте АО «КАВКАЗ.РФ».</w:t>
      </w:r>
    </w:p>
    <w:p w:rsidR="003D3CDC" w:rsidRDefault="00BA58F3">
      <w:pPr>
        <w:pStyle w:val="10"/>
        <w:numPr>
          <w:ilvl w:val="0"/>
          <w:numId w:val="69"/>
        </w:numPr>
        <w:spacing w:after="120"/>
        <w:ind w:left="709" w:hanging="709"/>
        <w:jc w:val="left"/>
        <w:rPr>
          <w:sz w:val="24"/>
        </w:rPr>
      </w:pPr>
      <w:bookmarkStart w:id="13" w:name="_Toc112245770"/>
      <w:r>
        <w:rPr>
          <w:sz w:val="24"/>
          <w:szCs w:val="24"/>
        </w:rPr>
        <w:t xml:space="preserve">УСЛОВИЯ ПРОВЕДЕНИЯ КОНКУРСА </w:t>
      </w:r>
    </w:p>
    <w:p w:rsidR="003D3CDC" w:rsidRDefault="00BA58F3">
      <w:pPr>
        <w:pStyle w:val="21"/>
        <w:numPr>
          <w:ilvl w:val="1"/>
          <w:numId w:val="69"/>
        </w:numPr>
        <w:spacing w:before="240" w:after="0"/>
        <w:ind w:left="709" w:hanging="709"/>
        <w:jc w:val="left"/>
      </w:pPr>
      <w:bookmarkStart w:id="14" w:name="_Toc119343901"/>
      <w:bookmarkStart w:id="15" w:name="_Toc266361933"/>
      <w:r>
        <w:rPr>
          <w:sz w:val="24"/>
        </w:rPr>
        <w:t>Общие сведения</w:t>
      </w:r>
      <w:bookmarkEnd w:id="14"/>
      <w:bookmarkEnd w:id="15"/>
    </w:p>
    <w:p w:rsidR="003D3CDC" w:rsidRDefault="00BA58F3">
      <w:pPr>
        <w:pStyle w:val="31"/>
        <w:numPr>
          <w:ilvl w:val="2"/>
          <w:numId w:val="69"/>
        </w:numPr>
        <w:spacing w:after="0"/>
      </w:pPr>
      <w:bookmarkStart w:id="16" w:name="_РАЗДЕЛ_I.2._ОБЩИЕ"/>
      <w:bookmarkStart w:id="17" w:name="_Ref119427085"/>
      <w:bookmarkStart w:id="18" w:name="_Ref11225299"/>
      <w:bookmarkEnd w:id="13"/>
      <w:bookmarkEnd w:id="16"/>
      <w:r>
        <w:rPr>
          <w:rFonts w:ascii="Times New Roman" w:hAnsi="Times New Roman"/>
          <w:b w:val="0"/>
          <w:szCs w:val="24"/>
        </w:rPr>
        <w:t>Документация</w:t>
      </w:r>
      <w:r>
        <w:rPr>
          <w:rFonts w:ascii="Times New Roman" w:hAnsi="Times New Roman"/>
          <w:b w:val="0"/>
        </w:rPr>
        <w:t xml:space="preserve"> подготовлена в соответствии с Конституцией Российской Федерации, </w:t>
      </w:r>
      <w:r>
        <w:rPr>
          <w:rFonts w:ascii="Times New Roman" w:hAnsi="Times New Roman"/>
          <w:b w:val="0"/>
          <w:szCs w:val="24"/>
        </w:rPr>
        <w:t xml:space="preserve">ГК РФ, Законом об </w:t>
      </w:r>
      <w:r>
        <w:rPr>
          <w:rFonts w:ascii="Times New Roman" w:hAnsi="Times New Roman"/>
          <w:b w:val="0"/>
        </w:rPr>
        <w:t>акционерных обществах</w:t>
      </w:r>
      <w:r>
        <w:rPr>
          <w:rFonts w:ascii="Times New Roman" w:hAnsi="Times New Roman"/>
          <w:b w:val="0"/>
          <w:szCs w:val="24"/>
        </w:rPr>
        <w:t xml:space="preserve">, Законом о </w:t>
      </w:r>
      <w:r>
        <w:rPr>
          <w:rFonts w:ascii="Times New Roman" w:hAnsi="Times New Roman"/>
          <w:b w:val="0"/>
        </w:rPr>
        <w:t>защите</w:t>
      </w:r>
      <w:r>
        <w:rPr>
          <w:rFonts w:ascii="Times New Roman" w:hAnsi="Times New Roman"/>
          <w:b w:val="0"/>
        </w:rPr>
        <w:t xml:space="preserve"> конкуренции</w:t>
      </w:r>
      <w:r>
        <w:rPr>
          <w:rFonts w:ascii="Times New Roman" w:hAnsi="Times New Roman"/>
          <w:b w:val="0"/>
          <w:szCs w:val="24"/>
        </w:rPr>
        <w:t>.</w:t>
      </w:r>
    </w:p>
    <w:p w:rsidR="003D3CDC" w:rsidRDefault="00BA58F3">
      <w:pPr>
        <w:pStyle w:val="31"/>
        <w:numPr>
          <w:ilvl w:val="2"/>
          <w:numId w:val="69"/>
        </w:numPr>
        <w:spacing w:after="0"/>
      </w:pPr>
      <w:r>
        <w:rPr>
          <w:rFonts w:ascii="Times New Roman" w:hAnsi="Times New Roman"/>
          <w:b w:val="0"/>
          <w:szCs w:val="24"/>
        </w:rPr>
        <w:t>Документация</w:t>
      </w:r>
      <w:r>
        <w:rPr>
          <w:rFonts w:ascii="Times New Roman" w:hAnsi="Times New Roman"/>
          <w:b w:val="0"/>
        </w:rPr>
        <w:t xml:space="preserve"> состоит из двух частей и приложений к ней, являющихся неотъемлемой частью </w:t>
      </w:r>
      <w:r>
        <w:rPr>
          <w:rFonts w:ascii="Times New Roman" w:hAnsi="Times New Roman"/>
          <w:b w:val="0"/>
          <w:szCs w:val="24"/>
        </w:rPr>
        <w:t>Документации</w:t>
      </w:r>
      <w:r>
        <w:rPr>
          <w:rFonts w:ascii="Times New Roman" w:hAnsi="Times New Roman"/>
          <w:b w:val="0"/>
        </w:rPr>
        <w:t xml:space="preserve">. Первая часть раскрывает общие положения о </w:t>
      </w:r>
      <w:r>
        <w:rPr>
          <w:rFonts w:ascii="Times New Roman" w:hAnsi="Times New Roman"/>
          <w:b w:val="0"/>
          <w:szCs w:val="24"/>
        </w:rPr>
        <w:t>порядке и условиях проведения Конкурса.</w:t>
      </w:r>
      <w:r>
        <w:rPr>
          <w:rFonts w:ascii="Times New Roman" w:hAnsi="Times New Roman"/>
          <w:b w:val="0"/>
        </w:rPr>
        <w:t xml:space="preserve"> Вторая часть </w:t>
      </w:r>
      <w:r>
        <w:rPr>
          <w:rFonts w:ascii="Times New Roman" w:hAnsi="Times New Roman"/>
          <w:b w:val="0"/>
          <w:szCs w:val="24"/>
        </w:rPr>
        <w:t>содержит</w:t>
      </w:r>
      <w:r>
        <w:rPr>
          <w:rFonts w:ascii="Times New Roman" w:hAnsi="Times New Roman"/>
          <w:b w:val="0"/>
        </w:rPr>
        <w:t xml:space="preserve"> проекты </w:t>
      </w:r>
      <w:r>
        <w:rPr>
          <w:rFonts w:ascii="Times New Roman" w:hAnsi="Times New Roman"/>
          <w:b w:val="0"/>
          <w:szCs w:val="24"/>
        </w:rPr>
        <w:lastRenderedPageBreak/>
        <w:t>Договоров</w:t>
      </w:r>
      <w:r>
        <w:rPr>
          <w:rFonts w:ascii="Times New Roman" w:hAnsi="Times New Roman"/>
          <w:b w:val="0"/>
        </w:rPr>
        <w:t>, заключаемых по рез</w:t>
      </w:r>
      <w:r>
        <w:rPr>
          <w:rFonts w:ascii="Times New Roman" w:hAnsi="Times New Roman"/>
          <w:b w:val="0"/>
        </w:rPr>
        <w:t xml:space="preserve">ультатам </w:t>
      </w:r>
      <w:r>
        <w:rPr>
          <w:rFonts w:ascii="Times New Roman" w:hAnsi="Times New Roman"/>
          <w:b w:val="0"/>
          <w:szCs w:val="24"/>
        </w:rPr>
        <w:t>Конкурса</w:t>
      </w:r>
      <w:r>
        <w:rPr>
          <w:rFonts w:ascii="Times New Roman" w:hAnsi="Times New Roman"/>
          <w:b w:val="0"/>
        </w:rPr>
        <w:t xml:space="preserve">, а также проект </w:t>
      </w:r>
      <w:r>
        <w:rPr>
          <w:rFonts w:ascii="Times New Roman" w:hAnsi="Times New Roman"/>
          <w:b w:val="0"/>
          <w:szCs w:val="24"/>
        </w:rPr>
        <w:t xml:space="preserve">Безотзывной </w:t>
      </w:r>
      <w:r>
        <w:rPr>
          <w:rFonts w:ascii="Times New Roman" w:hAnsi="Times New Roman"/>
          <w:b w:val="0"/>
        </w:rPr>
        <w:t xml:space="preserve">доверенности. </w:t>
      </w:r>
    </w:p>
    <w:p w:rsidR="003D3CDC" w:rsidRDefault="00BA58F3">
      <w:pPr>
        <w:pStyle w:val="31"/>
        <w:numPr>
          <w:ilvl w:val="2"/>
          <w:numId w:val="69"/>
        </w:numPr>
        <w:spacing w:after="120"/>
      </w:pPr>
      <w:r>
        <w:rPr>
          <w:rFonts w:ascii="Times New Roman" w:hAnsi="Times New Roman"/>
          <w:b w:val="0"/>
        </w:rPr>
        <w:t xml:space="preserve">Сведения об Организаторе торгов, сроках подачи </w:t>
      </w:r>
      <w:r>
        <w:rPr>
          <w:rFonts w:ascii="Times New Roman" w:hAnsi="Times New Roman"/>
          <w:b w:val="0"/>
          <w:szCs w:val="24"/>
        </w:rPr>
        <w:t>Заявки</w:t>
      </w:r>
      <w:r>
        <w:rPr>
          <w:rFonts w:ascii="Times New Roman" w:hAnsi="Times New Roman"/>
          <w:b w:val="0"/>
        </w:rPr>
        <w:t xml:space="preserve">, о начальной (минимальной) </w:t>
      </w:r>
      <w:r>
        <w:rPr>
          <w:rFonts w:ascii="Times New Roman" w:hAnsi="Times New Roman"/>
          <w:b w:val="0"/>
          <w:szCs w:val="24"/>
        </w:rPr>
        <w:t>стоимости Акций</w:t>
      </w:r>
      <w:r>
        <w:rPr>
          <w:rFonts w:ascii="Times New Roman" w:hAnsi="Times New Roman"/>
          <w:b w:val="0"/>
        </w:rPr>
        <w:t xml:space="preserve"> и иные сведения отражены в </w:t>
      </w:r>
      <w:r>
        <w:rPr>
          <w:rFonts w:ascii="Times New Roman" w:hAnsi="Times New Roman"/>
          <w:b w:val="0"/>
          <w:szCs w:val="24"/>
        </w:rPr>
        <w:t>Информационной</w:t>
      </w:r>
      <w:r>
        <w:rPr>
          <w:rFonts w:ascii="Times New Roman" w:hAnsi="Times New Roman"/>
          <w:b w:val="0"/>
        </w:rPr>
        <w:t xml:space="preserve"> карте </w:t>
      </w:r>
      <w:r>
        <w:rPr>
          <w:rFonts w:ascii="Times New Roman" w:hAnsi="Times New Roman"/>
          <w:b w:val="0"/>
          <w:szCs w:val="24"/>
        </w:rPr>
        <w:t xml:space="preserve">Конкурса </w:t>
      </w:r>
      <w:r>
        <w:rPr>
          <w:rFonts w:ascii="Times New Roman" w:hAnsi="Times New Roman"/>
          <w:b w:val="0"/>
        </w:rPr>
        <w:t xml:space="preserve">(Приложение 1 к </w:t>
      </w:r>
      <w:r>
        <w:rPr>
          <w:rFonts w:ascii="Times New Roman" w:hAnsi="Times New Roman"/>
          <w:b w:val="0"/>
          <w:szCs w:val="24"/>
        </w:rPr>
        <w:t>Документации).</w:t>
      </w:r>
      <w:r>
        <w:rPr>
          <w:rFonts w:ascii="Times New Roman" w:hAnsi="Times New Roman"/>
          <w:b w:val="0"/>
        </w:rPr>
        <w:t xml:space="preserve"> Описание и</w:t>
      </w:r>
      <w:r>
        <w:rPr>
          <w:rFonts w:ascii="Times New Roman" w:hAnsi="Times New Roman"/>
          <w:b w:val="0"/>
        </w:rPr>
        <w:t>мущества АО «УК Архыз</w:t>
      </w:r>
      <w:r>
        <w:rPr>
          <w:rFonts w:ascii="Times New Roman" w:hAnsi="Times New Roman"/>
          <w:b w:val="0"/>
          <w:szCs w:val="24"/>
        </w:rPr>
        <w:t>» приведено</w:t>
      </w:r>
      <w:r>
        <w:rPr>
          <w:rFonts w:ascii="Times New Roman" w:hAnsi="Times New Roman"/>
          <w:b w:val="0"/>
        </w:rPr>
        <w:t xml:space="preserve"> в Приложении </w:t>
      </w:r>
      <w:r>
        <w:rPr>
          <w:rFonts w:ascii="Times New Roman" w:hAnsi="Times New Roman"/>
          <w:b w:val="0"/>
          <w:szCs w:val="24"/>
        </w:rPr>
        <w:t>3</w:t>
      </w:r>
      <w:r>
        <w:rPr>
          <w:rFonts w:ascii="Times New Roman" w:hAnsi="Times New Roman"/>
          <w:b w:val="0"/>
        </w:rPr>
        <w:t xml:space="preserve"> к </w:t>
      </w:r>
      <w:r>
        <w:rPr>
          <w:rFonts w:ascii="Times New Roman" w:hAnsi="Times New Roman"/>
          <w:b w:val="0"/>
          <w:szCs w:val="24"/>
        </w:rPr>
        <w:t xml:space="preserve">Документации. </w:t>
      </w:r>
    </w:p>
    <w:p w:rsidR="003D3CDC" w:rsidRDefault="00BA58F3">
      <w:pPr>
        <w:pStyle w:val="31"/>
        <w:numPr>
          <w:ilvl w:val="2"/>
          <w:numId w:val="69"/>
        </w:numPr>
        <w:spacing w:after="120"/>
        <w:rPr>
          <w:b w:val="0"/>
        </w:rPr>
      </w:pPr>
      <w:r>
        <w:rPr>
          <w:rFonts w:ascii="Times New Roman" w:hAnsi="Times New Roman"/>
          <w:b w:val="0"/>
        </w:rPr>
        <w:t xml:space="preserve">Участник </w:t>
      </w:r>
      <w:r>
        <w:rPr>
          <w:rFonts w:ascii="Times New Roman" w:hAnsi="Times New Roman"/>
          <w:b w:val="0"/>
          <w:szCs w:val="24"/>
        </w:rPr>
        <w:t>Конкурса</w:t>
      </w:r>
      <w:r>
        <w:rPr>
          <w:rFonts w:ascii="Times New Roman" w:hAnsi="Times New Roman"/>
          <w:b w:val="0"/>
        </w:rPr>
        <w:t xml:space="preserve"> вправе на сайте Электронной торговой площадки направить запрос о даче разъяснений положений </w:t>
      </w:r>
      <w:r>
        <w:rPr>
          <w:rFonts w:ascii="Times New Roman" w:hAnsi="Times New Roman"/>
          <w:b w:val="0"/>
          <w:szCs w:val="24"/>
        </w:rPr>
        <w:t>Документации</w:t>
      </w:r>
      <w:r>
        <w:rPr>
          <w:rFonts w:ascii="Times New Roman" w:hAnsi="Times New Roman"/>
          <w:b w:val="0"/>
        </w:rPr>
        <w:t xml:space="preserve"> не позднее чем за 5 дней до окончания срока подачи заявок.</w:t>
      </w:r>
    </w:p>
    <w:p w:rsidR="003D3CDC" w:rsidRDefault="00BA58F3">
      <w:pPr>
        <w:pStyle w:val="31"/>
        <w:numPr>
          <w:ilvl w:val="2"/>
          <w:numId w:val="69"/>
        </w:numPr>
        <w:spacing w:after="120"/>
      </w:pPr>
      <w:r>
        <w:rPr>
          <w:rFonts w:ascii="Times New Roman" w:hAnsi="Times New Roman"/>
          <w:b w:val="0"/>
        </w:rPr>
        <w:t>Организат</w:t>
      </w:r>
      <w:r>
        <w:rPr>
          <w:rFonts w:ascii="Times New Roman" w:hAnsi="Times New Roman"/>
          <w:b w:val="0"/>
        </w:rPr>
        <w:t xml:space="preserve">ор торгов в течение 3 рабочих дней со дня поступления запроса, если указанный запрос поступил не позднее чем за 5 дней до дня окончания срока подачи заявок на участие в Конкурсе, предоставляет разъяснения положений </w:t>
      </w:r>
      <w:r>
        <w:rPr>
          <w:rFonts w:ascii="Times New Roman" w:hAnsi="Times New Roman"/>
          <w:b w:val="0"/>
          <w:szCs w:val="24"/>
        </w:rPr>
        <w:t>Документации</w:t>
      </w:r>
      <w:r>
        <w:rPr>
          <w:rFonts w:ascii="Times New Roman" w:hAnsi="Times New Roman"/>
          <w:b w:val="0"/>
        </w:rPr>
        <w:t xml:space="preserve"> на сайте Электронной торгово</w:t>
      </w:r>
      <w:r>
        <w:rPr>
          <w:rFonts w:ascii="Times New Roman" w:hAnsi="Times New Roman"/>
          <w:b w:val="0"/>
        </w:rPr>
        <w:t>й площадки и сайте АО «КАВКАЗ.РФ».</w:t>
      </w:r>
    </w:p>
    <w:p w:rsidR="003D3CDC" w:rsidRDefault="00BA58F3">
      <w:pPr>
        <w:pStyle w:val="31"/>
        <w:numPr>
          <w:ilvl w:val="2"/>
          <w:numId w:val="69"/>
        </w:numPr>
        <w:spacing w:after="120"/>
      </w:pPr>
      <w:r>
        <w:rPr>
          <w:rFonts w:ascii="Times New Roman" w:hAnsi="Times New Roman"/>
          <w:b w:val="0"/>
        </w:rPr>
        <w:t xml:space="preserve">Организатор торгов вправе не отвечать на запрос разъяснений положений </w:t>
      </w:r>
      <w:r>
        <w:rPr>
          <w:rFonts w:ascii="Times New Roman" w:hAnsi="Times New Roman"/>
          <w:b w:val="0"/>
          <w:szCs w:val="24"/>
        </w:rPr>
        <w:t>Документации</w:t>
      </w:r>
      <w:r>
        <w:rPr>
          <w:rFonts w:ascii="Times New Roman" w:hAnsi="Times New Roman"/>
          <w:b w:val="0"/>
        </w:rPr>
        <w:t xml:space="preserve">, оформленный с нарушением требований </w:t>
      </w:r>
      <w:r>
        <w:rPr>
          <w:rFonts w:ascii="Times New Roman" w:hAnsi="Times New Roman"/>
          <w:b w:val="0"/>
          <w:szCs w:val="24"/>
        </w:rPr>
        <w:t>Документации</w:t>
      </w:r>
      <w:r>
        <w:rPr>
          <w:rFonts w:ascii="Times New Roman" w:hAnsi="Times New Roman"/>
          <w:b w:val="0"/>
        </w:rPr>
        <w:t>, а также в случае если запрос поступил позднее чем за 5 дней до даты окончания срока под</w:t>
      </w:r>
      <w:r>
        <w:rPr>
          <w:rFonts w:ascii="Times New Roman" w:hAnsi="Times New Roman"/>
          <w:b w:val="0"/>
        </w:rPr>
        <w:t>ачи заявок на участие в Конкурсе.</w:t>
      </w:r>
    </w:p>
    <w:p w:rsidR="003D3CDC" w:rsidRDefault="00BA58F3">
      <w:pPr>
        <w:pStyle w:val="31"/>
        <w:numPr>
          <w:ilvl w:val="2"/>
          <w:numId w:val="69"/>
        </w:numPr>
        <w:spacing w:after="120"/>
      </w:pPr>
      <w:r>
        <w:rPr>
          <w:rFonts w:ascii="Times New Roman" w:hAnsi="Times New Roman"/>
          <w:b w:val="0"/>
        </w:rPr>
        <w:t xml:space="preserve">Разъяснения положений </w:t>
      </w:r>
      <w:r>
        <w:rPr>
          <w:rFonts w:ascii="Times New Roman" w:hAnsi="Times New Roman"/>
          <w:b w:val="0"/>
          <w:szCs w:val="24"/>
        </w:rPr>
        <w:t>Документации</w:t>
      </w:r>
      <w:r>
        <w:rPr>
          <w:rFonts w:ascii="Times New Roman" w:hAnsi="Times New Roman"/>
          <w:b w:val="0"/>
        </w:rPr>
        <w:t xml:space="preserve"> не должны изменять предмет Конкурса и существенные условия проектов Договоров. </w:t>
      </w:r>
    </w:p>
    <w:p w:rsidR="003D3CDC" w:rsidRDefault="00BA58F3">
      <w:pPr>
        <w:pStyle w:val="31"/>
        <w:numPr>
          <w:ilvl w:val="2"/>
          <w:numId w:val="69"/>
        </w:numPr>
        <w:spacing w:after="120"/>
      </w:pPr>
      <w:r>
        <w:rPr>
          <w:rFonts w:ascii="Times New Roman" w:hAnsi="Times New Roman"/>
          <w:b w:val="0"/>
        </w:rPr>
        <w:t>До истечения срока подачи заявок на участие в Конкурсе Организатор торгов вправе принять решение о внесении</w:t>
      </w:r>
      <w:r>
        <w:rPr>
          <w:rFonts w:ascii="Times New Roman" w:hAnsi="Times New Roman"/>
          <w:b w:val="0"/>
        </w:rPr>
        <w:t xml:space="preserve"> изменений и/или дополнений в </w:t>
      </w:r>
      <w:r>
        <w:rPr>
          <w:rFonts w:ascii="Times New Roman" w:hAnsi="Times New Roman"/>
          <w:b w:val="0"/>
          <w:szCs w:val="24"/>
        </w:rPr>
        <w:t>Извещение и Документацию</w:t>
      </w:r>
      <w:r>
        <w:rPr>
          <w:rFonts w:ascii="Times New Roman" w:hAnsi="Times New Roman"/>
          <w:b w:val="0"/>
        </w:rPr>
        <w:t xml:space="preserve">. </w:t>
      </w:r>
    </w:p>
    <w:p w:rsidR="003D3CDC" w:rsidRDefault="00BA58F3">
      <w:pPr>
        <w:pStyle w:val="31"/>
        <w:numPr>
          <w:ilvl w:val="2"/>
          <w:numId w:val="69"/>
        </w:numPr>
        <w:spacing w:after="120"/>
      </w:pPr>
      <w:r>
        <w:rPr>
          <w:rFonts w:ascii="Times New Roman" w:hAnsi="Times New Roman"/>
          <w:b w:val="0"/>
        </w:rPr>
        <w:t xml:space="preserve">В случае если изменения и/или дополнения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внесены Организатором торгов позднее чем за 15 календарных дней до даты окончания подачи заявок на участие в Конкурсе, срок подачи </w:t>
      </w:r>
      <w:r>
        <w:rPr>
          <w:rFonts w:ascii="Times New Roman" w:hAnsi="Times New Roman"/>
          <w:b w:val="0"/>
        </w:rPr>
        <w:t xml:space="preserve">заявок на участие в Конкурсе продлевается таким образом, чтобы со дня размещения на Электронной площадке внесенных в </w:t>
      </w:r>
      <w:r>
        <w:rPr>
          <w:rFonts w:ascii="Times New Roman" w:hAnsi="Times New Roman"/>
          <w:b w:val="0"/>
          <w:szCs w:val="24"/>
        </w:rPr>
        <w:t>Извещение и Документацию</w:t>
      </w:r>
      <w:r>
        <w:rPr>
          <w:rFonts w:ascii="Times New Roman" w:hAnsi="Times New Roman"/>
          <w:b w:val="0"/>
        </w:rPr>
        <w:t xml:space="preserve"> изменений и/или дополнений до дня окончания подачи заявок на участие в Конкурсе такой срок составлял не менее чем </w:t>
      </w:r>
      <w:r>
        <w:rPr>
          <w:rFonts w:ascii="Times New Roman" w:hAnsi="Times New Roman"/>
          <w:b w:val="0"/>
        </w:rPr>
        <w:t xml:space="preserve">15 календарных дней. </w:t>
      </w:r>
    </w:p>
    <w:p w:rsidR="003D3CDC" w:rsidRDefault="00BA58F3">
      <w:pPr>
        <w:pStyle w:val="31"/>
        <w:numPr>
          <w:ilvl w:val="2"/>
          <w:numId w:val="69"/>
        </w:numPr>
        <w:spacing w:after="120"/>
      </w:pPr>
      <w:r>
        <w:rPr>
          <w:rFonts w:ascii="Times New Roman" w:hAnsi="Times New Roman"/>
          <w:b w:val="0"/>
        </w:rPr>
        <w:t xml:space="preserve">Изменения публикуются Организатором торгов на сайте Электронной торговой площадки и сайте АО «КАВКАЗ.РФ» не позднее чем в течение 1 рабочего дня со дня принятия </w:t>
      </w:r>
      <w:r>
        <w:rPr>
          <w:rFonts w:ascii="Times New Roman" w:hAnsi="Times New Roman"/>
          <w:b w:val="0"/>
          <w:szCs w:val="24"/>
        </w:rPr>
        <w:t xml:space="preserve">Организатором торгов </w:t>
      </w:r>
      <w:r>
        <w:rPr>
          <w:rFonts w:ascii="Times New Roman" w:hAnsi="Times New Roman"/>
          <w:b w:val="0"/>
        </w:rPr>
        <w:t>решения о внесении изменений и/или дополнений.</w:t>
      </w:r>
    </w:p>
    <w:p w:rsidR="003D3CDC" w:rsidRDefault="00BA58F3">
      <w:pPr>
        <w:pStyle w:val="31"/>
        <w:numPr>
          <w:ilvl w:val="2"/>
          <w:numId w:val="69"/>
        </w:numPr>
        <w:spacing w:after="120"/>
      </w:pPr>
      <w:r>
        <w:rPr>
          <w:rFonts w:ascii="Times New Roman" w:hAnsi="Times New Roman"/>
          <w:b w:val="0"/>
        </w:rPr>
        <w:t>При в</w:t>
      </w:r>
      <w:r>
        <w:rPr>
          <w:rFonts w:ascii="Times New Roman" w:hAnsi="Times New Roman"/>
          <w:b w:val="0"/>
        </w:rPr>
        <w:t xml:space="preserve">несении изменений и/или дополнений в </w:t>
      </w:r>
      <w:r>
        <w:rPr>
          <w:rFonts w:ascii="Times New Roman" w:hAnsi="Times New Roman"/>
          <w:b w:val="0"/>
          <w:szCs w:val="24"/>
        </w:rPr>
        <w:t>Извещение</w:t>
      </w:r>
      <w:r>
        <w:rPr>
          <w:rFonts w:ascii="Times New Roman" w:hAnsi="Times New Roman"/>
          <w:b w:val="0"/>
        </w:rPr>
        <w:t xml:space="preserve"> и </w:t>
      </w:r>
      <w:r>
        <w:rPr>
          <w:rFonts w:ascii="Times New Roman" w:hAnsi="Times New Roman"/>
          <w:b w:val="0"/>
          <w:szCs w:val="24"/>
        </w:rPr>
        <w:t>Документацию</w:t>
      </w:r>
      <w:r>
        <w:rPr>
          <w:rFonts w:ascii="Times New Roman" w:hAnsi="Times New Roman"/>
          <w:b w:val="0"/>
        </w:rPr>
        <w:t xml:space="preserve"> изменение предмета Конкурса не допускается.</w:t>
      </w:r>
    </w:p>
    <w:p w:rsidR="003D3CDC" w:rsidRDefault="00BA58F3">
      <w:pPr>
        <w:pStyle w:val="31"/>
        <w:numPr>
          <w:ilvl w:val="2"/>
          <w:numId w:val="69"/>
        </w:numPr>
        <w:spacing w:after="120"/>
      </w:pPr>
      <w:r>
        <w:rPr>
          <w:rFonts w:ascii="Times New Roman" w:hAnsi="Times New Roman"/>
          <w:b w:val="0"/>
        </w:rPr>
        <w:t xml:space="preserve">Организатор торгов вправе отказаться от проведения Конкурса в любое время, до момента окончания подачи Заявок на участие в Конкурсе. </w:t>
      </w:r>
    </w:p>
    <w:p w:rsidR="003D3CDC" w:rsidRDefault="00BA58F3">
      <w:pPr>
        <w:pStyle w:val="31"/>
        <w:numPr>
          <w:ilvl w:val="2"/>
          <w:numId w:val="69"/>
        </w:numPr>
        <w:spacing w:after="120"/>
        <w:rPr>
          <w:rFonts w:ascii="Times New Roman" w:hAnsi="Times New Roman"/>
          <w:b w:val="0"/>
        </w:rPr>
      </w:pPr>
      <w:r>
        <w:rPr>
          <w:rFonts w:ascii="Times New Roman" w:hAnsi="Times New Roman"/>
          <w:b w:val="0"/>
        </w:rPr>
        <w:t xml:space="preserve">Извещение об отказе от проведения Конкурса размещается Организатором торгов в течение 2 рабочих дней со дня принятия решения об отказе от проведения Конкурса на сайте Электронной торговой площадки и сайте АО «КАВКАЗ.РФ». </w:t>
      </w:r>
    </w:p>
    <w:p w:rsidR="003D3CDC" w:rsidRDefault="00BA58F3">
      <w:pPr>
        <w:pStyle w:val="affffffc"/>
        <w:numPr>
          <w:ilvl w:val="2"/>
          <w:numId w:val="69"/>
        </w:numPr>
        <w:jc w:val="both"/>
        <w:rPr>
          <w:rFonts w:ascii="Times New Roman" w:hAnsi="Times New Roman"/>
          <w:sz w:val="24"/>
          <w:szCs w:val="24"/>
        </w:rPr>
      </w:pPr>
      <w:r>
        <w:rPr>
          <w:rFonts w:ascii="Times New Roman" w:hAnsi="Times New Roman"/>
          <w:sz w:val="24"/>
          <w:szCs w:val="24"/>
        </w:rPr>
        <w:t>Действующие на Электронной торгово</w:t>
      </w:r>
      <w:r>
        <w:rPr>
          <w:rFonts w:ascii="Times New Roman" w:hAnsi="Times New Roman"/>
          <w:sz w:val="24"/>
          <w:szCs w:val="24"/>
        </w:rPr>
        <w:t>й площадке регламенты, регулирующие отношения, связанные с обращением сумм обеспечения и сумм задатком, при проведении Конкурса не применяются.</w:t>
      </w:r>
    </w:p>
    <w:p w:rsidR="003D3CDC" w:rsidRDefault="00BA58F3">
      <w:pPr>
        <w:pStyle w:val="21"/>
        <w:numPr>
          <w:ilvl w:val="1"/>
          <w:numId w:val="69"/>
        </w:numPr>
        <w:spacing w:after="120"/>
        <w:ind w:left="709" w:hanging="709"/>
        <w:jc w:val="left"/>
      </w:pPr>
      <w:bookmarkStart w:id="19" w:name="_Toc266361935"/>
      <w:r>
        <w:rPr>
          <w:sz w:val="24"/>
        </w:rPr>
        <w:lastRenderedPageBreak/>
        <w:t>Предмет Конкурса</w:t>
      </w:r>
      <w:bookmarkEnd w:id="19"/>
      <w:r>
        <w:rPr>
          <w:sz w:val="24"/>
        </w:rPr>
        <w:t>:</w:t>
      </w:r>
      <w:bookmarkEnd w:id="17"/>
    </w:p>
    <w:p w:rsidR="003D3CDC" w:rsidRDefault="00BA58F3">
      <w:pPr>
        <w:pStyle w:val="6"/>
        <w:widowControl w:val="0"/>
        <w:numPr>
          <w:ilvl w:val="7"/>
          <w:numId w:val="53"/>
        </w:numPr>
        <w:tabs>
          <w:tab w:val="clear" w:pos="1306"/>
          <w:tab w:val="num" w:pos="1276"/>
          <w:tab w:val="left" w:pos="3856"/>
          <w:tab w:val="left" w:pos="4593"/>
          <w:tab w:val="left" w:pos="5330"/>
          <w:tab w:val="left" w:pos="6067"/>
        </w:tabs>
        <w:spacing w:before="120" w:after="120"/>
        <w:ind w:left="1276" w:hanging="567"/>
        <w:rPr>
          <w:i w:val="0"/>
          <w:sz w:val="24"/>
          <w:szCs w:val="24"/>
        </w:rPr>
      </w:pPr>
      <w:r>
        <w:rPr>
          <w:i w:val="0"/>
          <w:sz w:val="24"/>
          <w:szCs w:val="24"/>
        </w:rPr>
        <w:t xml:space="preserve">право </w:t>
      </w:r>
      <w:r>
        <w:rPr>
          <w:i w:val="0"/>
          <w:iCs/>
          <w:sz w:val="24"/>
          <w:szCs w:val="24"/>
        </w:rPr>
        <w:t>заключения Договора купли-продажи Акций;</w:t>
      </w:r>
    </w:p>
    <w:p w:rsidR="003D3CDC" w:rsidRDefault="00BA58F3">
      <w:pPr>
        <w:pStyle w:val="6"/>
        <w:widowControl w:val="0"/>
        <w:numPr>
          <w:ilvl w:val="7"/>
          <w:numId w:val="53"/>
        </w:numPr>
        <w:tabs>
          <w:tab w:val="clear" w:pos="1306"/>
          <w:tab w:val="num" w:pos="1276"/>
          <w:tab w:val="left" w:pos="3856"/>
          <w:tab w:val="left" w:pos="4593"/>
          <w:tab w:val="left" w:pos="5330"/>
          <w:tab w:val="left" w:pos="6067"/>
        </w:tabs>
        <w:spacing w:before="120" w:after="120"/>
        <w:ind w:left="1276" w:hanging="567"/>
      </w:pPr>
      <w:r>
        <w:rPr>
          <w:i w:val="0"/>
          <w:sz w:val="24"/>
        </w:rPr>
        <w:t>право заключения Акционерного соглашения</w:t>
      </w:r>
      <w:r>
        <w:rPr>
          <w:i w:val="0"/>
          <w:sz w:val="24"/>
          <w:szCs w:val="24"/>
        </w:rPr>
        <w:t>;</w:t>
      </w:r>
    </w:p>
    <w:p w:rsidR="003D3CDC" w:rsidRDefault="00BA58F3">
      <w:pPr>
        <w:pStyle w:val="6"/>
        <w:widowControl w:val="0"/>
        <w:numPr>
          <w:ilvl w:val="7"/>
          <w:numId w:val="53"/>
        </w:numPr>
        <w:tabs>
          <w:tab w:val="clear" w:pos="1306"/>
          <w:tab w:val="num" w:pos="1276"/>
          <w:tab w:val="left" w:pos="3856"/>
          <w:tab w:val="left" w:pos="4593"/>
          <w:tab w:val="left" w:pos="5330"/>
          <w:tab w:val="left" w:pos="6067"/>
        </w:tabs>
        <w:spacing w:before="120" w:after="120"/>
        <w:ind w:left="1276" w:hanging="567"/>
      </w:pPr>
      <w:r>
        <w:rPr>
          <w:i w:val="0"/>
          <w:sz w:val="24"/>
          <w:szCs w:val="24"/>
        </w:rPr>
        <w:t>право</w:t>
      </w:r>
      <w:r>
        <w:rPr>
          <w:i w:val="0"/>
          <w:sz w:val="24"/>
          <w:szCs w:val="24"/>
        </w:rPr>
        <w:t xml:space="preserve"> заключения</w:t>
      </w:r>
      <w:r>
        <w:rPr>
          <w:i w:val="0"/>
          <w:sz w:val="24"/>
        </w:rPr>
        <w:t xml:space="preserve"> Договора залога</w:t>
      </w:r>
      <w:r>
        <w:rPr>
          <w:i w:val="0"/>
          <w:sz w:val="24"/>
          <w:szCs w:val="24"/>
        </w:rPr>
        <w:t xml:space="preserve"> Акций</w:t>
      </w:r>
      <w:r>
        <w:rPr>
          <w:i w:val="0"/>
          <w:sz w:val="24"/>
        </w:rPr>
        <w:t>.</w:t>
      </w:r>
    </w:p>
    <w:p w:rsidR="003D3CDC" w:rsidRDefault="00BA58F3">
      <w:pPr>
        <w:numPr>
          <w:ilvl w:val="1"/>
          <w:numId w:val="69"/>
        </w:numPr>
        <w:ind w:left="709" w:hanging="709"/>
        <w:rPr>
          <w:b/>
        </w:rPr>
      </w:pPr>
      <w:r>
        <w:rPr>
          <w:b/>
        </w:rPr>
        <w:t>Приобретение Акций осуществляется в следующие этапы:</w:t>
      </w:r>
    </w:p>
    <w:p w:rsidR="003D3CDC" w:rsidRDefault="00BA58F3">
      <w:pPr>
        <w:pStyle w:val="24"/>
        <w:numPr>
          <w:ilvl w:val="0"/>
          <w:numId w:val="54"/>
        </w:numPr>
        <w:tabs>
          <w:tab w:val="left" w:pos="1276"/>
          <w:tab w:val="left" w:pos="1560"/>
        </w:tabs>
        <w:spacing w:after="120"/>
        <w:ind w:hanging="1287"/>
        <w:rPr>
          <w:b w:val="0"/>
          <w:szCs w:val="24"/>
        </w:rPr>
      </w:pPr>
      <w:r>
        <w:rPr>
          <w:b w:val="0"/>
          <w:szCs w:val="24"/>
        </w:rPr>
        <w:t xml:space="preserve">Первый этап – приобретение Первого пакета Акций; </w:t>
      </w:r>
    </w:p>
    <w:p w:rsidR="003D3CDC" w:rsidRDefault="00BA58F3">
      <w:pPr>
        <w:pStyle w:val="6"/>
        <w:widowControl w:val="0"/>
        <w:numPr>
          <w:ilvl w:val="0"/>
          <w:numId w:val="54"/>
        </w:numPr>
        <w:tabs>
          <w:tab w:val="left" w:pos="1276"/>
          <w:tab w:val="left" w:pos="4593"/>
          <w:tab w:val="left" w:pos="5330"/>
          <w:tab w:val="left" w:pos="6067"/>
        </w:tabs>
        <w:spacing w:before="120" w:after="120"/>
        <w:ind w:left="1276" w:hanging="567"/>
        <w:rPr>
          <w:i w:val="0"/>
          <w:sz w:val="24"/>
          <w:szCs w:val="24"/>
        </w:rPr>
      </w:pPr>
      <w:r>
        <w:rPr>
          <w:i w:val="0"/>
          <w:sz w:val="24"/>
          <w:szCs w:val="24"/>
        </w:rPr>
        <w:t>Второй этап – приобретение Второго пакета Акций.</w:t>
      </w:r>
    </w:p>
    <w:p w:rsidR="003D3CDC" w:rsidRDefault="00BA58F3">
      <w:pPr>
        <w:pStyle w:val="24"/>
        <w:keepNext w:val="0"/>
        <w:keepLines w:val="0"/>
        <w:numPr>
          <w:ilvl w:val="0"/>
          <w:numId w:val="0"/>
        </w:numPr>
        <w:suppressLineNumbers w:val="0"/>
        <w:tabs>
          <w:tab w:val="left" w:pos="1134"/>
          <w:tab w:val="left" w:pos="1276"/>
          <w:tab w:val="left" w:pos="1560"/>
        </w:tabs>
        <w:suppressAutoHyphens w:val="0"/>
        <w:spacing w:after="120"/>
        <w:rPr>
          <w:b w:val="0"/>
          <w:szCs w:val="24"/>
        </w:rPr>
      </w:pPr>
      <w:r>
        <w:rPr>
          <w:b w:val="0"/>
          <w:szCs w:val="24"/>
        </w:rPr>
        <w:t xml:space="preserve">Подробное описание порядка приобретения Акций и выполнения </w:t>
      </w:r>
      <w:r>
        <w:rPr>
          <w:b w:val="0"/>
          <w:szCs w:val="24"/>
        </w:rPr>
        <w:t>Инвестиционных обязательств указано в проектах Договоров.</w:t>
      </w:r>
    </w:p>
    <w:p w:rsidR="003D3CDC" w:rsidRDefault="00BA58F3">
      <w:pPr>
        <w:pStyle w:val="31"/>
        <w:numPr>
          <w:ilvl w:val="2"/>
          <w:numId w:val="69"/>
        </w:numPr>
        <w:spacing w:after="120"/>
        <w:rPr>
          <w:b w:val="0"/>
        </w:rPr>
      </w:pPr>
      <w:r>
        <w:rPr>
          <w:rFonts w:ascii="Times New Roman" w:hAnsi="Times New Roman"/>
          <w:b w:val="0"/>
        </w:rPr>
        <w:t xml:space="preserve">Для </w:t>
      </w:r>
      <w:r>
        <w:rPr>
          <w:rFonts w:ascii="Times New Roman" w:hAnsi="Times New Roman"/>
          <w:b w:val="0"/>
          <w:szCs w:val="24"/>
        </w:rPr>
        <w:t>заключения Договоров</w:t>
      </w:r>
      <w:r>
        <w:rPr>
          <w:rFonts w:ascii="Times New Roman" w:hAnsi="Times New Roman"/>
          <w:b w:val="0"/>
        </w:rPr>
        <w:t xml:space="preserve"> необходимо получение </w:t>
      </w:r>
      <w:r>
        <w:rPr>
          <w:rFonts w:ascii="Times New Roman" w:hAnsi="Times New Roman"/>
          <w:b w:val="0"/>
          <w:szCs w:val="24"/>
        </w:rPr>
        <w:t>Одобрения</w:t>
      </w:r>
      <w:r>
        <w:rPr>
          <w:rFonts w:ascii="Times New Roman" w:hAnsi="Times New Roman"/>
          <w:b w:val="0"/>
        </w:rPr>
        <w:t xml:space="preserve"> ФАС России в соответствии с ч. 1 ст. 28 Закона о защите конкуренции. Срок получения такого согласия в соответствии со ст. 33 Закона о защите к</w:t>
      </w:r>
      <w:r>
        <w:rPr>
          <w:rFonts w:ascii="Times New Roman" w:hAnsi="Times New Roman"/>
          <w:b w:val="0"/>
        </w:rPr>
        <w:t>онкуренции составляет от 1 до 3 месяцев. В связи с этим лицам, заинтересованным в участии</w:t>
      </w:r>
      <w:r>
        <w:rPr>
          <w:rFonts w:ascii="Times New Roman" w:hAnsi="Times New Roman"/>
          <w:b w:val="0"/>
          <w:szCs w:val="24"/>
        </w:rPr>
        <w:t xml:space="preserve"> в Конкурсе</w:t>
      </w:r>
      <w:r>
        <w:rPr>
          <w:rFonts w:ascii="Times New Roman" w:hAnsi="Times New Roman"/>
          <w:b w:val="0"/>
        </w:rPr>
        <w:t xml:space="preserve">, рекомендуется заблаговременно обратиться за получением </w:t>
      </w:r>
      <w:r>
        <w:rPr>
          <w:rFonts w:ascii="Times New Roman" w:hAnsi="Times New Roman"/>
          <w:b w:val="0"/>
          <w:szCs w:val="24"/>
        </w:rPr>
        <w:t>Одобрения ФАС России</w:t>
      </w:r>
      <w:r>
        <w:rPr>
          <w:rFonts w:ascii="Times New Roman" w:hAnsi="Times New Roman"/>
          <w:b w:val="0"/>
        </w:rPr>
        <w:t xml:space="preserve">. </w:t>
      </w:r>
    </w:p>
    <w:p w:rsidR="003D3CDC" w:rsidRDefault="00BA58F3">
      <w:pPr>
        <w:pStyle w:val="31"/>
        <w:numPr>
          <w:ilvl w:val="2"/>
          <w:numId w:val="69"/>
        </w:numPr>
        <w:spacing w:after="120"/>
        <w:rPr>
          <w:b w:val="0"/>
        </w:rPr>
      </w:pPr>
      <w:r>
        <w:rPr>
          <w:rFonts w:ascii="Times New Roman" w:hAnsi="Times New Roman"/>
          <w:b w:val="0"/>
        </w:rPr>
        <w:t xml:space="preserve">Если для </w:t>
      </w:r>
      <w:r>
        <w:rPr>
          <w:rFonts w:ascii="Times New Roman" w:hAnsi="Times New Roman"/>
          <w:b w:val="0"/>
          <w:szCs w:val="24"/>
        </w:rPr>
        <w:t>заключения Договоров</w:t>
      </w:r>
      <w:r>
        <w:rPr>
          <w:rFonts w:ascii="Times New Roman" w:hAnsi="Times New Roman"/>
          <w:b w:val="0"/>
        </w:rPr>
        <w:t xml:space="preserve"> участнику требуются иные разрешения и согласия</w:t>
      </w:r>
      <w:r>
        <w:rPr>
          <w:rFonts w:ascii="Times New Roman" w:hAnsi="Times New Roman"/>
          <w:b w:val="0"/>
        </w:rPr>
        <w:t>, в том числе предусмотренные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рекомендуется заблаговременно обратиться за получением необходимы</w:t>
      </w:r>
      <w:r>
        <w:rPr>
          <w:rFonts w:ascii="Times New Roman" w:hAnsi="Times New Roman"/>
          <w:b w:val="0"/>
        </w:rPr>
        <w:t>х разрешений и согласий.</w:t>
      </w:r>
    </w:p>
    <w:p w:rsidR="003D3CDC" w:rsidRDefault="00BA58F3">
      <w:pPr>
        <w:pStyle w:val="21"/>
        <w:numPr>
          <w:ilvl w:val="1"/>
          <w:numId w:val="69"/>
        </w:numPr>
        <w:spacing w:after="120"/>
        <w:jc w:val="left"/>
      </w:pPr>
      <w:bookmarkStart w:id="20" w:name="_Toc266361934"/>
      <w:r>
        <w:rPr>
          <w:sz w:val="24"/>
        </w:rPr>
        <w:t xml:space="preserve">Продавцы: </w:t>
      </w:r>
    </w:p>
    <w:p w:rsidR="003D3CDC" w:rsidRDefault="00BA58F3">
      <w:pPr>
        <w:pStyle w:val="24"/>
        <w:numPr>
          <w:ilvl w:val="0"/>
          <w:numId w:val="55"/>
        </w:numPr>
        <w:tabs>
          <w:tab w:val="left" w:pos="1276"/>
          <w:tab w:val="left" w:pos="1560"/>
        </w:tabs>
        <w:spacing w:after="120"/>
        <w:ind w:left="1276" w:hanging="567"/>
        <w:rPr>
          <w:b w:val="0"/>
          <w:szCs w:val="24"/>
        </w:rPr>
      </w:pPr>
      <w:r>
        <w:rPr>
          <w:b w:val="0"/>
          <w:szCs w:val="24"/>
        </w:rPr>
        <w:t>АО «КАВКАЗ.РФ» является продавцом акций в количестве 170 177 штук, что составляет 99,9994124% голосующих акций АО «УК Архыз» и предоставляет 170 177 голосов на общем собрании акционеров АО «УК Архыз»;</w:t>
      </w:r>
    </w:p>
    <w:p w:rsidR="003D3CDC" w:rsidRDefault="00BA58F3">
      <w:pPr>
        <w:pStyle w:val="24"/>
        <w:keepNext w:val="0"/>
        <w:keepLines w:val="0"/>
        <w:numPr>
          <w:ilvl w:val="0"/>
          <w:numId w:val="55"/>
        </w:numPr>
        <w:suppressLineNumbers w:val="0"/>
        <w:tabs>
          <w:tab w:val="left" w:pos="0"/>
        </w:tabs>
        <w:suppressAutoHyphens w:val="0"/>
        <w:spacing w:after="120"/>
        <w:ind w:left="1276" w:hanging="567"/>
        <w:rPr>
          <w:b w:val="0"/>
          <w:szCs w:val="24"/>
        </w:rPr>
      </w:pPr>
      <w:r>
        <w:rPr>
          <w:b w:val="0"/>
          <w:szCs w:val="24"/>
        </w:rPr>
        <w:t>ООО «СКГК» является</w:t>
      </w:r>
      <w:r>
        <w:rPr>
          <w:b w:val="0"/>
          <w:szCs w:val="24"/>
        </w:rPr>
        <w:t xml:space="preserve"> продавцом акции в количестве 1 штука, что составляет 0,0005876% голосующих акций АО «УК Архыз» и предоставляет 1 (один) голос на общем собрании акционеров АО «УК Архыз».</w:t>
      </w:r>
      <w:bookmarkStart w:id="21" w:name="_Toc266361936"/>
      <w:bookmarkEnd w:id="20"/>
    </w:p>
    <w:p w:rsidR="003D3CDC" w:rsidRDefault="00BA58F3">
      <w:pPr>
        <w:numPr>
          <w:ilvl w:val="1"/>
          <w:numId w:val="69"/>
        </w:numPr>
        <w:ind w:left="709" w:hanging="709"/>
      </w:pPr>
      <w:r>
        <w:rPr>
          <w:b/>
        </w:rPr>
        <w:t>Сведения о начальной (минимальной) стоимости Акций</w:t>
      </w:r>
      <w:r>
        <w:t>:</w:t>
      </w:r>
      <w:r>
        <w:rPr>
          <w:b/>
        </w:rPr>
        <w:t xml:space="preserve"> </w:t>
      </w:r>
      <w:r>
        <w:t>указаны в пункте 4 Информационной</w:t>
      </w:r>
      <w:r>
        <w:t xml:space="preserve"> карты Конкурса в электронной форме.</w:t>
      </w:r>
    </w:p>
    <w:bookmarkEnd w:id="21"/>
    <w:p w:rsidR="003D3CDC" w:rsidRDefault="00BA58F3">
      <w:pPr>
        <w:pStyle w:val="31"/>
        <w:numPr>
          <w:ilvl w:val="2"/>
          <w:numId w:val="69"/>
        </w:numPr>
        <w:spacing w:after="120"/>
        <w:rPr>
          <w:rFonts w:ascii="Times New Roman" w:hAnsi="Times New Roman"/>
          <w:b w:val="0"/>
          <w:szCs w:val="24"/>
        </w:rPr>
      </w:pPr>
      <w:r>
        <w:rPr>
          <w:rFonts w:ascii="Times New Roman" w:hAnsi="Times New Roman"/>
          <w:b w:val="0"/>
          <w:szCs w:val="24"/>
        </w:rPr>
        <w:t>Начальная (минимальная) стоимость Акций составляет [</w:t>
      </w:r>
      <w:r>
        <w:rPr>
          <w:rFonts w:ascii="Times New Roman" w:hAnsi="Times New Roman"/>
          <w:b w:val="0"/>
          <w:szCs w:val="24"/>
          <w:highlight w:val="yellow"/>
        </w:rPr>
        <w:t>17 017 800 000</w:t>
      </w:r>
      <w:r>
        <w:rPr>
          <w:rFonts w:ascii="Times New Roman" w:hAnsi="Times New Roman"/>
          <w:b w:val="0"/>
          <w:szCs w:val="24"/>
        </w:rPr>
        <w:t xml:space="preserve">] рублей. </w:t>
      </w:r>
    </w:p>
    <w:p w:rsidR="003D3CDC" w:rsidRDefault="00BA58F3">
      <w:pPr>
        <w:pStyle w:val="31"/>
        <w:numPr>
          <w:ilvl w:val="2"/>
          <w:numId w:val="69"/>
        </w:numPr>
        <w:spacing w:after="120"/>
        <w:rPr>
          <w:rFonts w:ascii="Times New Roman" w:hAnsi="Times New Roman"/>
          <w:b w:val="0"/>
        </w:rPr>
      </w:pPr>
      <w:r>
        <w:rPr>
          <w:rFonts w:ascii="Times New Roman" w:hAnsi="Times New Roman"/>
          <w:b w:val="0"/>
        </w:rPr>
        <w:t>Обоснование начальной (минимальной) стоимости Акций приведено в Приложении 2 к Документации.</w:t>
      </w:r>
    </w:p>
    <w:p w:rsidR="003D3CDC" w:rsidRDefault="00BA58F3">
      <w:pPr>
        <w:pStyle w:val="31"/>
        <w:numPr>
          <w:ilvl w:val="2"/>
          <w:numId w:val="69"/>
        </w:numPr>
        <w:spacing w:after="120"/>
        <w:rPr>
          <w:rFonts w:ascii="Times New Roman" w:hAnsi="Times New Roman"/>
          <w:b w:val="0"/>
          <w:szCs w:val="24"/>
        </w:rPr>
      </w:pPr>
      <w:r>
        <w:rPr>
          <w:rFonts w:ascii="Times New Roman" w:hAnsi="Times New Roman"/>
          <w:b w:val="0"/>
          <w:szCs w:val="24"/>
        </w:rPr>
        <w:t xml:space="preserve">Порядок определения начальной (минимальной) стоимости Акций предложен Правительством Российской Федерации в докладе Президенту Российской Федерации от 18.07.2022 № 8203п-П47 в пункте 2, в соответствии с которым цена продажи Акций АО «УК Архыз» фиксируется </w:t>
      </w:r>
      <w:r>
        <w:rPr>
          <w:rFonts w:ascii="Times New Roman" w:hAnsi="Times New Roman"/>
          <w:b w:val="0"/>
          <w:szCs w:val="24"/>
        </w:rPr>
        <w:t xml:space="preserve">на дату заключения Договора купли-продажи Акций, при этом начальная (минимальная) стоимость Акций определяется на основе наибольшей из трех величин: </w:t>
      </w:r>
    </w:p>
    <w:p w:rsidR="003D3CDC" w:rsidRDefault="00BA58F3">
      <w:pPr>
        <w:pStyle w:val="24"/>
        <w:numPr>
          <w:ilvl w:val="0"/>
          <w:numId w:val="56"/>
        </w:numPr>
        <w:tabs>
          <w:tab w:val="left" w:pos="1276"/>
        </w:tabs>
        <w:spacing w:after="120"/>
        <w:ind w:left="1276" w:hanging="567"/>
        <w:rPr>
          <w:b w:val="0"/>
          <w:szCs w:val="24"/>
        </w:rPr>
      </w:pPr>
      <w:r>
        <w:rPr>
          <w:b w:val="0"/>
          <w:szCs w:val="24"/>
        </w:rPr>
        <w:t>рыночная стоимость Акций;</w:t>
      </w:r>
    </w:p>
    <w:p w:rsidR="003D3CDC" w:rsidRDefault="00BA58F3">
      <w:pPr>
        <w:pStyle w:val="24"/>
        <w:keepNext w:val="0"/>
        <w:keepLines w:val="0"/>
        <w:numPr>
          <w:ilvl w:val="0"/>
          <w:numId w:val="56"/>
        </w:numPr>
        <w:suppressLineNumbers w:val="0"/>
        <w:tabs>
          <w:tab w:val="left" w:pos="1276"/>
        </w:tabs>
        <w:suppressAutoHyphens w:val="0"/>
        <w:spacing w:after="120"/>
        <w:ind w:left="1276" w:hanging="567"/>
        <w:rPr>
          <w:b w:val="0"/>
          <w:szCs w:val="24"/>
        </w:rPr>
      </w:pPr>
      <w:r>
        <w:rPr>
          <w:b w:val="0"/>
          <w:szCs w:val="24"/>
        </w:rPr>
        <w:t xml:space="preserve">рыночная стоимость движимого и недвижимого имущества на дату принятия решения о передаче его АО «УК Архыз»; </w:t>
      </w:r>
    </w:p>
    <w:p w:rsidR="003D3CDC" w:rsidRDefault="00BA58F3">
      <w:pPr>
        <w:pStyle w:val="24"/>
        <w:keepNext w:val="0"/>
        <w:keepLines w:val="0"/>
        <w:numPr>
          <w:ilvl w:val="0"/>
          <w:numId w:val="56"/>
        </w:numPr>
        <w:suppressLineNumbers w:val="0"/>
        <w:tabs>
          <w:tab w:val="left" w:pos="1276"/>
        </w:tabs>
        <w:suppressAutoHyphens w:val="0"/>
        <w:spacing w:after="120"/>
        <w:ind w:left="1276" w:hanging="567"/>
      </w:pPr>
      <w:r>
        <w:rPr>
          <w:b w:val="0"/>
          <w:szCs w:val="24"/>
        </w:rPr>
        <w:t xml:space="preserve">балансовая стоимость движимого и недвижимого имущества </w:t>
      </w:r>
      <w:r>
        <w:rPr>
          <w:b w:val="0"/>
          <w:szCs w:val="24"/>
        </w:rPr>
        <w:br/>
        <w:t>на момент передачи АО «УК Архыз».</w:t>
      </w:r>
    </w:p>
    <w:p w:rsidR="003D3CDC" w:rsidRDefault="00BA58F3">
      <w:pPr>
        <w:numPr>
          <w:ilvl w:val="1"/>
          <w:numId w:val="69"/>
        </w:numPr>
        <w:ind w:left="709" w:hanging="709"/>
      </w:pPr>
      <w:r>
        <w:rPr>
          <w:b/>
        </w:rPr>
        <w:lastRenderedPageBreak/>
        <w:t>Затраты на подготовку Заявки на участие в Конкурсе в элек</w:t>
      </w:r>
      <w:r>
        <w:rPr>
          <w:b/>
        </w:rPr>
        <w:t xml:space="preserve">тронной форме: </w:t>
      </w:r>
      <w:r>
        <w:t>участник Конкурса несет все расходы, связанные с подготовкой Заявки, а также расходы, связанные с заключением Договоров. Организатор торгов не несет ответственности и не приобретает обязательств по возмещению таких расходов независимо от рез</w:t>
      </w:r>
      <w:r>
        <w:t>ультата Конкурса.</w:t>
      </w:r>
    </w:p>
    <w:p w:rsidR="003D3CDC" w:rsidRDefault="00BA58F3">
      <w:pPr>
        <w:pStyle w:val="21"/>
        <w:numPr>
          <w:ilvl w:val="1"/>
          <w:numId w:val="69"/>
        </w:numPr>
        <w:spacing w:after="120"/>
        <w:ind w:left="709" w:hanging="709"/>
        <w:jc w:val="left"/>
        <w:rPr>
          <w:b w:val="0"/>
          <w:sz w:val="24"/>
        </w:rPr>
      </w:pPr>
      <w:r>
        <w:rPr>
          <w:sz w:val="24"/>
        </w:rPr>
        <w:t xml:space="preserve">Преференции: </w:t>
      </w:r>
      <w:r>
        <w:rPr>
          <w:b w:val="0"/>
          <w:sz w:val="24"/>
        </w:rPr>
        <w:t>не предусмотрены.</w:t>
      </w:r>
      <w:bookmarkEnd w:id="18"/>
    </w:p>
    <w:p w:rsidR="003D3CDC" w:rsidRDefault="00BA58F3">
      <w:pPr>
        <w:pStyle w:val="21"/>
        <w:numPr>
          <w:ilvl w:val="1"/>
          <w:numId w:val="68"/>
        </w:numPr>
        <w:spacing w:after="120"/>
        <w:ind w:left="709" w:hanging="709"/>
        <w:jc w:val="both"/>
        <w:rPr>
          <w:sz w:val="24"/>
        </w:rPr>
      </w:pPr>
      <w:r>
        <w:rPr>
          <w:sz w:val="24"/>
        </w:rPr>
        <w:t xml:space="preserve">Технический сбой </w:t>
      </w:r>
    </w:p>
    <w:p w:rsidR="003D3CDC" w:rsidRDefault="00BA58F3">
      <w:pPr>
        <w:pStyle w:val="21"/>
        <w:numPr>
          <w:ilvl w:val="2"/>
          <w:numId w:val="68"/>
        </w:numPr>
        <w:spacing w:after="120"/>
        <w:jc w:val="both"/>
        <w:rPr>
          <w:sz w:val="24"/>
        </w:rPr>
      </w:pPr>
      <w:r>
        <w:rPr>
          <w:b w:val="0"/>
          <w:sz w:val="24"/>
          <w:szCs w:val="24"/>
        </w:rPr>
        <w:t xml:space="preserve">При возникновении технического сбоя в работе Электронной торговой площадки, препятствующего проведению Конкурса, оператор Электронной торговой площадки направляет всем участникам, подавшим </w:t>
      </w:r>
      <w:r>
        <w:rPr>
          <w:b w:val="0"/>
          <w:sz w:val="24"/>
          <w:szCs w:val="24"/>
        </w:rPr>
        <w:t>Заявки, сообщения по адресам электронной почты, указанным такими участниками при регистрации на Электронной торговой площадке. В течение 1 рабочего дня после устранения сбоя, оператор Электронной торговой площадки уведомляет организатора конкурса.</w:t>
      </w:r>
    </w:p>
    <w:p w:rsidR="003D3CDC" w:rsidRDefault="00BA58F3">
      <w:pPr>
        <w:pStyle w:val="21"/>
        <w:numPr>
          <w:ilvl w:val="2"/>
          <w:numId w:val="68"/>
        </w:numPr>
        <w:spacing w:after="120"/>
        <w:jc w:val="both"/>
        <w:rPr>
          <w:sz w:val="24"/>
        </w:rPr>
      </w:pPr>
      <w:r>
        <w:rPr>
          <w:b w:val="0"/>
          <w:sz w:val="24"/>
          <w:szCs w:val="24"/>
        </w:rPr>
        <w:t>При возн</w:t>
      </w:r>
      <w:r>
        <w:rPr>
          <w:b w:val="0"/>
          <w:sz w:val="24"/>
          <w:szCs w:val="24"/>
        </w:rPr>
        <w:t>икновении технического сбоя до окончания срока представления Заявок Организатор торгов вправе принять решение об установлении новых даты и времени окончания представления Заявок, а также при необходимости и других дат, указанных в Извещении.</w:t>
      </w:r>
    </w:p>
    <w:p w:rsidR="003D3CDC" w:rsidRDefault="00BA58F3">
      <w:pPr>
        <w:pStyle w:val="21"/>
        <w:numPr>
          <w:ilvl w:val="2"/>
          <w:numId w:val="68"/>
        </w:numPr>
        <w:jc w:val="both"/>
        <w:rPr>
          <w:sz w:val="24"/>
        </w:rPr>
      </w:pPr>
      <w:r>
        <w:rPr>
          <w:b w:val="0"/>
          <w:sz w:val="24"/>
          <w:szCs w:val="24"/>
        </w:rPr>
        <w:t>При возникнове</w:t>
      </w:r>
      <w:r>
        <w:rPr>
          <w:b w:val="0"/>
          <w:sz w:val="24"/>
          <w:szCs w:val="24"/>
        </w:rPr>
        <w:t>нии технического сбоя после наступления даты окончания срока представления Заявок, Организатор торгов вправе принять решение об установлении новой даты окончания этапа Конкурса, в ходе которого произошёл технический сбой и/или дат последующих этапов.</w:t>
      </w:r>
      <w:r>
        <w:rPr>
          <w:sz w:val="24"/>
        </w:rPr>
        <w:t xml:space="preserve"> </w:t>
      </w:r>
      <w:r>
        <w:rPr>
          <w:b w:val="0"/>
          <w:sz w:val="24"/>
          <w:szCs w:val="24"/>
        </w:rPr>
        <w:t>После</w:t>
      </w:r>
      <w:r>
        <w:rPr>
          <w:b w:val="0"/>
          <w:sz w:val="24"/>
          <w:szCs w:val="24"/>
        </w:rPr>
        <w:t xml:space="preserve"> принятия Организатором торгов решения о внесении или невнесении изменений в даты окончания представления Заявок и/или даты начала и окончания других этапов Конкурса, оператор Электронной торговой площадки уведомляет всех лиц, подавших Заявки, о новых дата</w:t>
      </w:r>
      <w:r>
        <w:rPr>
          <w:b w:val="0"/>
          <w:sz w:val="24"/>
          <w:szCs w:val="24"/>
        </w:rPr>
        <w:t>х, посредством направления таким лицам сообщений по электронной почте.</w:t>
      </w:r>
    </w:p>
    <w:p w:rsidR="003D3CDC" w:rsidRDefault="00BA58F3">
      <w:pPr>
        <w:pStyle w:val="10"/>
        <w:numPr>
          <w:ilvl w:val="0"/>
          <w:numId w:val="69"/>
        </w:numPr>
        <w:spacing w:after="120"/>
        <w:ind w:left="709" w:hanging="709"/>
        <w:jc w:val="both"/>
        <w:rPr>
          <w:sz w:val="24"/>
        </w:rPr>
      </w:pPr>
      <w:bookmarkStart w:id="22" w:name="_Toc112245771"/>
      <w:r>
        <w:rPr>
          <w:sz w:val="24"/>
          <w:szCs w:val="24"/>
        </w:rPr>
        <w:t>ЗАДАТОК</w:t>
      </w:r>
      <w:bookmarkEnd w:id="22"/>
    </w:p>
    <w:p w:rsidR="003D3CDC" w:rsidRDefault="00BA58F3">
      <w:pPr>
        <w:pStyle w:val="21"/>
        <w:numPr>
          <w:ilvl w:val="1"/>
          <w:numId w:val="69"/>
        </w:numPr>
        <w:spacing w:after="120"/>
        <w:ind w:left="709" w:hanging="709"/>
        <w:jc w:val="both"/>
      </w:pPr>
      <w:r>
        <w:rPr>
          <w:b w:val="0"/>
          <w:sz w:val="24"/>
        </w:rPr>
        <w:t xml:space="preserve">В целях обеспечения обязательств по заключению Договоров по результатам Конкурса в соответствии с ч. 5 ст. 448 ГК РФ участники перечисляют задаток в размере </w:t>
      </w:r>
      <w:r>
        <w:rPr>
          <w:b w:val="0"/>
          <w:color w:val="000000"/>
          <w:sz w:val="24"/>
        </w:rPr>
        <w:t>500 000 000</w:t>
      </w:r>
      <w:r>
        <w:rPr>
          <w:b w:val="0"/>
          <w:sz w:val="24"/>
        </w:rPr>
        <w:t xml:space="preserve"> (</w:t>
      </w:r>
      <w:r>
        <w:rPr>
          <w:b w:val="0"/>
          <w:sz w:val="24"/>
          <w:szCs w:val="24"/>
        </w:rPr>
        <w:t>пятисот</w:t>
      </w:r>
      <w:r>
        <w:rPr>
          <w:b w:val="0"/>
          <w:sz w:val="24"/>
        </w:rPr>
        <w:t xml:space="preserve"> миллионов) рублей на счет Организатора торгов, указанный в Договоре о задатке.</w:t>
      </w:r>
    </w:p>
    <w:p w:rsidR="003D3CDC" w:rsidRDefault="00BA58F3">
      <w:pPr>
        <w:pStyle w:val="21"/>
        <w:numPr>
          <w:ilvl w:val="1"/>
          <w:numId w:val="68"/>
        </w:numPr>
        <w:spacing w:after="120"/>
        <w:ind w:left="709" w:hanging="709"/>
        <w:jc w:val="both"/>
        <w:rPr>
          <w:b w:val="0"/>
          <w:sz w:val="24"/>
        </w:rPr>
      </w:pPr>
      <w:r>
        <w:rPr>
          <w:b w:val="0"/>
          <w:sz w:val="24"/>
        </w:rPr>
        <w:t>Проект Договора о задатке, размещенный в составе Документации к Конкурсу на Электронной торговой площадке,</w:t>
      </w:r>
      <w:r>
        <w:rPr>
          <w:b w:val="0"/>
          <w:sz w:val="24"/>
          <w:szCs w:val="24"/>
        </w:rPr>
        <w:t xml:space="preserve"> является публичной офертой для заключения Договора о задатке в соотве</w:t>
      </w:r>
      <w:r>
        <w:rPr>
          <w:b w:val="0"/>
          <w:sz w:val="24"/>
          <w:szCs w:val="24"/>
        </w:rPr>
        <w:t>тствии со ст. 437 ГК РФ, а подписание и подача Участником заявки на участие в Конкурсе является акцептом такой публичной оферты.</w:t>
      </w:r>
      <w:r>
        <w:rPr>
          <w:b w:val="0"/>
          <w:sz w:val="24"/>
        </w:rPr>
        <w:t xml:space="preserve">  </w:t>
      </w:r>
    </w:p>
    <w:p w:rsidR="003D3CDC" w:rsidRDefault="00BA58F3">
      <w:pPr>
        <w:pStyle w:val="21"/>
        <w:numPr>
          <w:ilvl w:val="1"/>
          <w:numId w:val="69"/>
        </w:numPr>
        <w:spacing w:after="120"/>
        <w:ind w:left="709" w:hanging="709"/>
        <w:jc w:val="both"/>
      </w:pPr>
      <w:r>
        <w:rPr>
          <w:b w:val="0"/>
          <w:sz w:val="24"/>
        </w:rPr>
        <w:t xml:space="preserve">Задаток должен быть предоставлен участником Конкурса в виде денежных средств, внесенных по правилам, предусмотренным </w:t>
      </w:r>
      <w:r>
        <w:rPr>
          <w:b w:val="0"/>
          <w:sz w:val="24"/>
        </w:rPr>
        <w:t>Договором о задатке</w:t>
      </w:r>
      <w:r>
        <w:rPr>
          <w:b w:val="0"/>
          <w:sz w:val="24"/>
          <w:szCs w:val="24"/>
        </w:rPr>
        <w:t>, но не позднее даты окончания срока подачи заявок на участие в Конкурсе</w:t>
      </w:r>
      <w:r>
        <w:rPr>
          <w:b w:val="0"/>
          <w:sz w:val="24"/>
        </w:rPr>
        <w:t>.</w:t>
      </w:r>
    </w:p>
    <w:p w:rsidR="003D3CDC" w:rsidRDefault="00BA58F3">
      <w:pPr>
        <w:pStyle w:val="31"/>
        <w:numPr>
          <w:ilvl w:val="2"/>
          <w:numId w:val="69"/>
        </w:numPr>
        <w:spacing w:after="120"/>
      </w:pPr>
      <w:r>
        <w:rPr>
          <w:rFonts w:ascii="Times New Roman" w:hAnsi="Times New Roman"/>
          <w:b w:val="0"/>
        </w:rPr>
        <w:t>В течение срока, предусмотренного Договором о задатке, задаток возвращается участнику в случаях, если:</w:t>
      </w:r>
    </w:p>
    <w:p w:rsidR="003D3CDC" w:rsidRDefault="00BA58F3">
      <w:pPr>
        <w:numPr>
          <w:ilvl w:val="0"/>
          <w:numId w:val="59"/>
        </w:numPr>
        <w:spacing w:after="120"/>
        <w:ind w:left="1276" w:hanging="567"/>
      </w:pPr>
      <w:r>
        <w:t>Заявка участника отклонена или участник отстранен от участия</w:t>
      </w:r>
      <w:r>
        <w:t xml:space="preserve"> в Конкурсе;</w:t>
      </w:r>
    </w:p>
    <w:p w:rsidR="003D3CDC" w:rsidRDefault="00BA58F3">
      <w:pPr>
        <w:numPr>
          <w:ilvl w:val="0"/>
          <w:numId w:val="59"/>
        </w:numPr>
        <w:spacing w:after="120"/>
        <w:ind w:left="1276" w:hanging="567"/>
      </w:pPr>
      <w:r>
        <w:t>Заявка участника допущена к участию в Конкурсе, но такой участник не был признан Победителем Конкурса;</w:t>
      </w:r>
    </w:p>
    <w:p w:rsidR="003D3CDC" w:rsidRDefault="00BA58F3">
      <w:pPr>
        <w:numPr>
          <w:ilvl w:val="0"/>
          <w:numId w:val="59"/>
        </w:numPr>
        <w:spacing w:after="120"/>
        <w:ind w:left="1276" w:hanging="567"/>
      </w:pPr>
      <w:r>
        <w:t>участник отозвал заявку до окончания срока подачи заявок на участие в Конкурсе;</w:t>
      </w:r>
    </w:p>
    <w:p w:rsidR="003D3CDC" w:rsidRDefault="00BA58F3">
      <w:pPr>
        <w:numPr>
          <w:ilvl w:val="0"/>
          <w:numId w:val="59"/>
        </w:numPr>
        <w:spacing w:after="120"/>
        <w:ind w:left="1276" w:hanging="567"/>
      </w:pPr>
      <w:r>
        <w:lastRenderedPageBreak/>
        <w:t xml:space="preserve">Конкурс признан несостоявшимся, а Организатор торгов принял </w:t>
      </w:r>
      <w:r>
        <w:t>решение не заключать Договоры по результатам Конкурса с единственным участником.</w:t>
      </w:r>
    </w:p>
    <w:p w:rsidR="003D3CDC" w:rsidRDefault="00BA58F3">
      <w:pPr>
        <w:numPr>
          <w:ilvl w:val="2"/>
          <w:numId w:val="69"/>
        </w:numPr>
      </w:pPr>
      <w:r>
        <w:t>Организатор торгов удерживает сумму, если:</w:t>
      </w:r>
    </w:p>
    <w:p w:rsidR="003D3CDC" w:rsidRDefault="00BA58F3">
      <w:pPr>
        <w:numPr>
          <w:ilvl w:val="0"/>
          <w:numId w:val="60"/>
        </w:numPr>
        <w:spacing w:after="120"/>
        <w:ind w:left="1276" w:hanging="567"/>
      </w:pPr>
      <w:r>
        <w:t>Победитель Конкурса признан уклонившимся от заключения Договоров по основаниям, предусмотренным п. 12.13 Документации;</w:t>
      </w:r>
    </w:p>
    <w:p w:rsidR="003D3CDC" w:rsidRDefault="00BA58F3">
      <w:pPr>
        <w:numPr>
          <w:ilvl w:val="0"/>
          <w:numId w:val="60"/>
        </w:numPr>
        <w:spacing w:after="120"/>
        <w:ind w:left="1276" w:hanging="567"/>
      </w:pPr>
      <w:r>
        <w:t>Победитель Ко</w:t>
      </w:r>
      <w:r>
        <w:t>нкурса подписал Договоры по результатам проведения Конкурса.</w:t>
      </w:r>
    </w:p>
    <w:p w:rsidR="003D3CDC" w:rsidRDefault="00BA58F3">
      <w:pPr>
        <w:numPr>
          <w:ilvl w:val="2"/>
          <w:numId w:val="69"/>
        </w:numPr>
      </w:pPr>
      <w:r>
        <w:t>В случаях, предусмотренных п.п. 12.11, 14.1 Документации, Организатор торгов возвращает сумму, перечисленную участником в качестве задатка в течение срока, предусмотренного Договором о задатке.</w:t>
      </w:r>
    </w:p>
    <w:p w:rsidR="003D3CDC" w:rsidRDefault="00BA58F3">
      <w:pPr>
        <w:numPr>
          <w:ilvl w:val="2"/>
          <w:numId w:val="69"/>
        </w:numPr>
      </w:pPr>
      <w:r>
        <w:t>В</w:t>
      </w:r>
      <w:r>
        <w:t xml:space="preserve"> случае заключения Победителем Конкурса Договоров по результатам проведения Конкурса задаток Победителя зачисляется в счет оплаты Первого пакета Акций.</w:t>
      </w:r>
      <w:bookmarkStart w:id="23" w:name="_Toc13035847"/>
      <w:bookmarkStart w:id="24" w:name="_Toc15890879"/>
    </w:p>
    <w:p w:rsidR="003D3CDC" w:rsidRDefault="00BA58F3">
      <w:pPr>
        <w:pStyle w:val="10"/>
        <w:numPr>
          <w:ilvl w:val="0"/>
          <w:numId w:val="69"/>
        </w:numPr>
        <w:spacing w:after="120"/>
        <w:ind w:left="709" w:hanging="709"/>
        <w:jc w:val="left"/>
        <w:rPr>
          <w:sz w:val="24"/>
        </w:rPr>
      </w:pPr>
      <w:bookmarkStart w:id="25" w:name="_Toc112245772"/>
      <w:r>
        <w:rPr>
          <w:sz w:val="24"/>
          <w:szCs w:val="24"/>
        </w:rPr>
        <w:t>ТРЕБОВАНИЯ К УЧАСТНИКАМ</w:t>
      </w:r>
      <w:bookmarkEnd w:id="25"/>
    </w:p>
    <w:p w:rsidR="003D3CDC" w:rsidRDefault="00BA58F3">
      <w:pPr>
        <w:pStyle w:val="21"/>
        <w:numPr>
          <w:ilvl w:val="1"/>
          <w:numId w:val="69"/>
        </w:numPr>
        <w:spacing w:after="120"/>
        <w:ind w:left="709" w:hanging="709"/>
        <w:jc w:val="left"/>
      </w:pPr>
      <w:r>
        <w:rPr>
          <w:sz w:val="24"/>
        </w:rPr>
        <w:t>К участникам Конкурса предъявляются следующие обязательные требования:</w:t>
      </w:r>
    </w:p>
    <w:p w:rsidR="003D3CDC" w:rsidRDefault="00BA58F3">
      <w:pPr>
        <w:pStyle w:val="affffffc"/>
        <w:widowControl w:val="0"/>
        <w:numPr>
          <w:ilvl w:val="0"/>
          <w:numId w:val="64"/>
        </w:numPr>
        <w:tabs>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w:t>
      </w:r>
      <w:r>
        <w:rPr>
          <w:rFonts w:ascii="Times New Roman" w:hAnsi="Times New Roman"/>
          <w:sz w:val="24"/>
          <w:szCs w:val="24"/>
        </w:rPr>
        <w:t>е процедуры ликвидации участника Конкурса и отсутствие решения арбитражного суда о признании участника Конкурса банкротом и об открытии в отношении него конкурсного производства;</w:t>
      </w:r>
    </w:p>
    <w:p w:rsidR="003D3CDC" w:rsidRDefault="00BA58F3">
      <w:pPr>
        <w:widowControl w:val="0"/>
        <w:numPr>
          <w:ilvl w:val="0"/>
          <w:numId w:val="64"/>
        </w:numPr>
        <w:tabs>
          <w:tab w:val="left" w:pos="284"/>
          <w:tab w:val="left" w:pos="567"/>
          <w:tab w:val="left" w:pos="709"/>
          <w:tab w:val="left" w:pos="1276"/>
        </w:tabs>
        <w:spacing w:after="120"/>
        <w:ind w:left="1276" w:hanging="567"/>
        <w:textAlignment w:val="baseline"/>
      </w:pPr>
      <w:r>
        <w:t xml:space="preserve">отсутствие процедуры приостановления деятельности участника Конкурса в </w:t>
      </w:r>
      <w:r>
        <w:t>порядке, предусмотренном Кодексом Российской Федерации об административных правонарушениях, на день подачи Заявки;</w:t>
      </w:r>
    </w:p>
    <w:p w:rsidR="003D3CDC" w:rsidRDefault="00BA58F3">
      <w:pPr>
        <w:widowControl w:val="0"/>
        <w:numPr>
          <w:ilvl w:val="0"/>
          <w:numId w:val="64"/>
        </w:numPr>
        <w:tabs>
          <w:tab w:val="left" w:pos="284"/>
          <w:tab w:val="left" w:pos="567"/>
          <w:tab w:val="left" w:pos="1276"/>
        </w:tabs>
        <w:spacing w:after="120"/>
        <w:ind w:left="1276" w:hanging="567"/>
        <w:textAlignment w:val="baseline"/>
      </w:pPr>
      <w:r>
        <w:t>отсутствие у участника Конкурса недоимки по налогам, сборам, задолженности по иным обязательным платежам в бюджеты бюджетной системы Российск</w:t>
      </w:r>
      <w:r>
        <w:t>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w:t>
      </w:r>
      <w:r>
        <w:t>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w:t>
      </w:r>
      <w:r>
        <w:t>борах) за прошедший календарный год, размер которых превышает 25 %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w:t>
      </w:r>
      <w:r>
        <w:t xml:space="preserve">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 </w:t>
      </w:r>
    </w:p>
    <w:p w:rsidR="003D3CDC" w:rsidRDefault="00BA58F3">
      <w:pPr>
        <w:widowControl w:val="0"/>
        <w:numPr>
          <w:ilvl w:val="0"/>
          <w:numId w:val="64"/>
        </w:numPr>
        <w:tabs>
          <w:tab w:val="left" w:pos="284"/>
          <w:tab w:val="left" w:pos="567"/>
          <w:tab w:val="left" w:pos="1276"/>
        </w:tabs>
        <w:spacing w:after="120"/>
        <w:ind w:left="1276" w:hanging="567"/>
        <w:textAlignment w:val="baseline"/>
      </w:pPr>
      <w:r>
        <w:t>отсутствие просроченной (неурегулированной) задолженности по денежным обязательства</w:t>
      </w:r>
      <w:r>
        <w:t xml:space="preserve">м перед сторонними юридическими лицами в размере, превышающем 25% балансовой стоимости активов участника Конкурса по данным бухгалтерской отчетности за последний отчетный период; </w:t>
      </w:r>
    </w:p>
    <w:p w:rsidR="003D3CDC" w:rsidRDefault="00BA58F3">
      <w:pPr>
        <w:widowControl w:val="0"/>
        <w:numPr>
          <w:ilvl w:val="0"/>
          <w:numId w:val="64"/>
        </w:numPr>
        <w:tabs>
          <w:tab w:val="left" w:pos="284"/>
          <w:tab w:val="left" w:pos="567"/>
          <w:tab w:val="left" w:pos="1276"/>
        </w:tabs>
        <w:spacing w:after="120"/>
        <w:ind w:left="1276" w:hanging="567"/>
        <w:textAlignment w:val="baseline"/>
      </w:pPr>
      <w:r>
        <w:t>у руководителя, членов коллегиального исполнительного органа, лица, исполняю</w:t>
      </w:r>
      <w:r>
        <w:t>щего функции единоличного исполнительного органа, или главного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w:t>
      </w:r>
      <w:r>
        <w:t>сийской Федерации;</w:t>
      </w:r>
    </w:p>
    <w:p w:rsidR="003D3CDC" w:rsidRDefault="00BA58F3">
      <w:pPr>
        <w:pStyle w:val="affffffc"/>
        <w:widowControl w:val="0"/>
        <w:numPr>
          <w:ilvl w:val="0"/>
          <w:numId w:val="64"/>
        </w:numPr>
        <w:tabs>
          <w:tab w:val="left" w:pos="284"/>
          <w:tab w:val="left" w:pos="567"/>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 xml:space="preserve">участник не привлекался в течение двух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w:t>
      </w:r>
      <w:r>
        <w:rPr>
          <w:rFonts w:ascii="Times New Roman" w:hAnsi="Times New Roman"/>
          <w:sz w:val="24"/>
          <w:szCs w:val="24"/>
        </w:rPr>
        <w:lastRenderedPageBreak/>
        <w:t>Федерации об административных правон</w:t>
      </w:r>
      <w:r>
        <w:rPr>
          <w:rFonts w:ascii="Times New Roman" w:hAnsi="Times New Roman"/>
          <w:sz w:val="24"/>
          <w:szCs w:val="24"/>
        </w:rPr>
        <w:t>арушениях;</w:t>
      </w:r>
    </w:p>
    <w:p w:rsidR="003D3CDC" w:rsidRDefault="00BA58F3">
      <w:pPr>
        <w:pStyle w:val="affffffc"/>
        <w:widowControl w:val="0"/>
        <w:numPr>
          <w:ilvl w:val="0"/>
          <w:numId w:val="64"/>
        </w:numPr>
        <w:tabs>
          <w:tab w:val="left" w:pos="284"/>
          <w:tab w:val="left" w:pos="567"/>
          <w:tab w:val="num" w:pos="720"/>
          <w:tab w:val="left" w:pos="1276"/>
        </w:tabs>
        <w:spacing w:after="120" w:line="240" w:lineRule="auto"/>
        <w:ind w:left="1276" w:hanging="567"/>
        <w:contextualSpacing w:val="0"/>
        <w:jc w:val="both"/>
        <w:textAlignment w:val="baseline"/>
        <w:rPr>
          <w:rFonts w:ascii="Times New Roman" w:hAnsi="Times New Roman"/>
          <w:sz w:val="24"/>
          <w:szCs w:val="24"/>
        </w:rPr>
      </w:pPr>
      <w:r>
        <w:rPr>
          <w:rFonts w:ascii="Times New Roman" w:hAnsi="Times New Roman"/>
          <w:sz w:val="24"/>
          <w:szCs w:val="24"/>
        </w:rPr>
        <w:t>отсутствие между участником и Организатором торгов конфликта интересов, под которым понимаются случаи, при которых руководитель Организатора торгов, член Комиссии Организатора торгов состоят в браке с физическими лицами, являющимися выгодоприобр</w:t>
      </w:r>
      <w:r>
        <w:rPr>
          <w:rFonts w:ascii="Times New Roman" w:hAnsi="Times New Roman"/>
          <w:sz w:val="24"/>
          <w:szCs w:val="24"/>
        </w:rPr>
        <w:t>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w:t>
      </w:r>
      <w:r>
        <w:rPr>
          <w:rFonts w:ascii="Times New Roman" w:hAnsi="Times New Roman"/>
          <w:sz w:val="24"/>
          <w:szCs w:val="24"/>
        </w:rPr>
        <w:t>х лиц - участников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rPr>
          <w:rFonts w:ascii="Times New Roman" w:hAnsi="Times New Roman"/>
          <w:sz w:val="24"/>
          <w:szCs w:val="24"/>
        </w:rPr>
        <w:t>),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w:t>
      </w:r>
      <w:r>
        <w:rPr>
          <w:rFonts w:ascii="Times New Roman" w:hAnsi="Times New Roman"/>
          <w:sz w:val="24"/>
          <w:szCs w:val="24"/>
        </w:rPr>
        <w:t>оцентами голосующих акций хозяйственного общества либо долей, превышающей десять процентов в уставном капитале хозяйственного общества.</w:t>
      </w:r>
    </w:p>
    <w:p w:rsidR="003D3CDC" w:rsidRDefault="00BA58F3">
      <w:pPr>
        <w:numPr>
          <w:ilvl w:val="0"/>
          <w:numId w:val="69"/>
        </w:numPr>
        <w:spacing w:before="240" w:after="120"/>
        <w:ind w:left="709" w:hanging="709"/>
      </w:pPr>
      <w:bookmarkStart w:id="26" w:name="_Toc266361948"/>
      <w:bookmarkStart w:id="27" w:name="_Toc112245773"/>
      <w:r>
        <w:rPr>
          <w:b/>
        </w:rPr>
        <w:t>ТРЕБОВАНИЯ К СОСТАВУ И ОФОРМЛЕНИЮ ЗАЯВКИ</w:t>
      </w:r>
      <w:bookmarkEnd w:id="26"/>
      <w:bookmarkEnd w:id="27"/>
    </w:p>
    <w:p w:rsidR="003D3CDC" w:rsidRDefault="00BA58F3">
      <w:pPr>
        <w:pStyle w:val="21"/>
        <w:numPr>
          <w:ilvl w:val="1"/>
          <w:numId w:val="69"/>
        </w:numPr>
        <w:spacing w:after="120"/>
        <w:ind w:left="709" w:hanging="709"/>
        <w:jc w:val="left"/>
        <w:rPr>
          <w:sz w:val="24"/>
        </w:rPr>
      </w:pPr>
      <w:bookmarkStart w:id="28" w:name="_Ref119429784"/>
      <w:bookmarkStart w:id="29" w:name="_Ref119429817"/>
      <w:bookmarkStart w:id="30" w:name="_Ref119430333"/>
      <w:bookmarkStart w:id="31" w:name="_Toc266361951"/>
      <w:bookmarkEnd w:id="23"/>
      <w:bookmarkEnd w:id="24"/>
      <w:r>
        <w:rPr>
          <w:sz w:val="24"/>
        </w:rPr>
        <w:t>Требования к составу документов, входящих в Заявку</w:t>
      </w:r>
      <w:bookmarkEnd w:id="28"/>
      <w:bookmarkEnd w:id="29"/>
      <w:bookmarkEnd w:id="30"/>
      <w:bookmarkEnd w:id="31"/>
      <w:r>
        <w:rPr>
          <w:sz w:val="24"/>
        </w:rPr>
        <w:t>:</w:t>
      </w:r>
    </w:p>
    <w:p w:rsidR="003D3CDC" w:rsidRDefault="00BA58F3">
      <w:pPr>
        <w:numPr>
          <w:ilvl w:val="0"/>
          <w:numId w:val="66"/>
        </w:numPr>
        <w:spacing w:after="120"/>
        <w:ind w:left="1276" w:hanging="567"/>
      </w:pPr>
      <w:r>
        <w:t>Заявка по форме, утвержденн</w:t>
      </w:r>
      <w:r>
        <w:t xml:space="preserve">ой в Разделе 16 Документации; </w:t>
      </w:r>
    </w:p>
    <w:p w:rsidR="003D3CDC" w:rsidRDefault="00BA58F3">
      <w:pPr>
        <w:numPr>
          <w:ilvl w:val="0"/>
          <w:numId w:val="66"/>
        </w:numPr>
        <w:spacing w:after="120"/>
        <w:ind w:left="1276" w:hanging="567"/>
      </w:pPr>
      <w:r>
        <w:t>анкета участника по форме, утвержденной в Разделе 16 Документации;</w:t>
      </w:r>
    </w:p>
    <w:p w:rsidR="003D3CDC" w:rsidRDefault="00BA58F3">
      <w:pPr>
        <w:numPr>
          <w:ilvl w:val="0"/>
          <w:numId w:val="66"/>
        </w:numPr>
        <w:spacing w:after="120"/>
        <w:ind w:left="1276" w:hanging="567"/>
      </w:pPr>
      <w:r>
        <w:t>декларация о соответствии участника требованиям Документации по форме, утвержденной в Разделе 16 документации;</w:t>
      </w:r>
    </w:p>
    <w:p w:rsidR="003D3CDC" w:rsidRDefault="00BA58F3">
      <w:pPr>
        <w:numPr>
          <w:ilvl w:val="0"/>
          <w:numId w:val="66"/>
        </w:numPr>
        <w:spacing w:after="120"/>
        <w:ind w:left="1276" w:hanging="567"/>
      </w:pPr>
      <w:r>
        <w:t xml:space="preserve">справка о бенефициарах и лицах, контролирующих </w:t>
      </w:r>
      <w:r>
        <w:t>участника, с указанием на наличие или отсутствие необходимости согласования заключения Договоров в соответствии с Указом № 81</w:t>
      </w:r>
      <w:r>
        <w:rPr>
          <w:rStyle w:val="afa"/>
        </w:rPr>
        <w:footnoteReference w:id="2"/>
      </w:r>
      <w:r>
        <w:t xml:space="preserve">; </w:t>
      </w:r>
    </w:p>
    <w:p w:rsidR="003D3CDC" w:rsidRDefault="00BA58F3">
      <w:pPr>
        <w:numPr>
          <w:ilvl w:val="0"/>
          <w:numId w:val="66"/>
        </w:numPr>
        <w:spacing w:after="120"/>
        <w:ind w:left="1276" w:hanging="567"/>
      </w:pPr>
      <w:r>
        <w:t>документ, подтверждающий перечисление задатка;</w:t>
      </w:r>
    </w:p>
    <w:p w:rsidR="003D3CDC" w:rsidRDefault="00BA58F3">
      <w:pPr>
        <w:numPr>
          <w:ilvl w:val="0"/>
          <w:numId w:val="66"/>
        </w:numPr>
        <w:spacing w:after="120"/>
        <w:ind w:left="1276" w:hanging="567"/>
      </w:pPr>
      <w:r>
        <w:t>пояснительная записка, указывающая реквизиты для возвращения задатка;</w:t>
      </w:r>
      <w:r>
        <w:rPr>
          <w:highlight w:val="green"/>
        </w:rPr>
        <w:t xml:space="preserve"> </w:t>
      </w:r>
    </w:p>
    <w:p w:rsidR="003D3CDC" w:rsidRDefault="00BA58F3">
      <w:pPr>
        <w:numPr>
          <w:ilvl w:val="0"/>
          <w:numId w:val="66"/>
        </w:numPr>
        <w:spacing w:after="120"/>
        <w:ind w:left="1276" w:hanging="567"/>
      </w:pPr>
      <w:r>
        <w:t>заверенны</w:t>
      </w:r>
      <w:r>
        <w:t>е копии свидетельства о государственной регистрации юридического лица или листа записи Единого государственного реестра юридических лиц или свидетельства о внесении записи в Единый государственный реестр юридических лиц;</w:t>
      </w:r>
    </w:p>
    <w:p w:rsidR="003D3CDC" w:rsidRDefault="00BA58F3">
      <w:pPr>
        <w:numPr>
          <w:ilvl w:val="0"/>
          <w:numId w:val="66"/>
        </w:numPr>
        <w:spacing w:after="120"/>
        <w:ind w:left="1276" w:hanging="567"/>
      </w:pPr>
      <w:r>
        <w:t>заверенные копии учредительных доку</w:t>
      </w:r>
      <w:r>
        <w:t>ментов участника Конкурса в последней редакции;</w:t>
      </w:r>
    </w:p>
    <w:p w:rsidR="003D3CDC" w:rsidRDefault="00BA58F3">
      <w:pPr>
        <w:numPr>
          <w:ilvl w:val="0"/>
          <w:numId w:val="66"/>
        </w:numPr>
        <w:spacing w:after="120"/>
        <w:ind w:left="1276" w:hanging="567"/>
      </w:pPr>
      <w:r>
        <w:t>заверенная копия выписки из Единого государственного реестра юридических лиц, содержащая актуальные сведения об участнике Конкурса на дату подачи Заявки;</w:t>
      </w:r>
    </w:p>
    <w:p w:rsidR="003D3CDC" w:rsidRDefault="00BA58F3">
      <w:pPr>
        <w:numPr>
          <w:ilvl w:val="0"/>
          <w:numId w:val="66"/>
        </w:numPr>
        <w:spacing w:after="120"/>
        <w:ind w:left="1276" w:hanging="567"/>
      </w:pPr>
      <w:r>
        <w:t>заверенная копия свидетельства о постановке на налогов</w:t>
      </w:r>
      <w:r>
        <w:t>ый учет;</w:t>
      </w:r>
    </w:p>
    <w:p w:rsidR="003D3CDC" w:rsidRDefault="00BA58F3">
      <w:pPr>
        <w:numPr>
          <w:ilvl w:val="0"/>
          <w:numId w:val="66"/>
        </w:numPr>
        <w:spacing w:after="120"/>
        <w:ind w:left="1276" w:hanging="567"/>
      </w:pPr>
      <w:r>
        <w:t xml:space="preserve">копии, заверенные печатью участника Конкурса (при наличии печати) и подписью лица, имеющего право действовать от имени участника Конкурса без доверенности, следующих документов: </w:t>
      </w:r>
    </w:p>
    <w:p w:rsidR="003D3CDC" w:rsidRDefault="00BA58F3">
      <w:pPr>
        <w:numPr>
          <w:ilvl w:val="0"/>
          <w:numId w:val="67"/>
        </w:numPr>
        <w:tabs>
          <w:tab w:val="left" w:pos="1134"/>
        </w:tabs>
        <w:spacing w:after="120"/>
        <w:ind w:left="1843" w:hanging="567"/>
      </w:pPr>
      <w:r>
        <w:lastRenderedPageBreak/>
        <w:t>документ, подтверждающий полномочия на осуществление действий от име</w:t>
      </w:r>
      <w:r>
        <w:t>ни участника Конкурса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Конкурса), в соответс</w:t>
      </w:r>
      <w:r>
        <w:t xml:space="preserve">твии с которым такое лицо обладает правом действовать от имени участника Конкурса без доверенности); </w:t>
      </w:r>
    </w:p>
    <w:p w:rsidR="003D3CDC" w:rsidRDefault="00BA58F3">
      <w:pPr>
        <w:numPr>
          <w:ilvl w:val="0"/>
          <w:numId w:val="67"/>
        </w:numPr>
        <w:spacing w:after="120"/>
        <w:ind w:left="1843" w:hanging="567"/>
      </w:pPr>
      <w:r>
        <w:t>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w:t>
      </w:r>
      <w:r>
        <w:t>курса, заверенную печатью участника Конкурса (при наличии печати) и подписанную лицом, имеющим право действовать от имени участника Конкурса без доверенности, либо засвидетельствованную в нотариальном порядке копию указанной доверенности. В случае если выш</w:t>
      </w:r>
      <w:r>
        <w:t>еуказанная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D3CDC" w:rsidRDefault="00BA58F3">
      <w:pPr>
        <w:numPr>
          <w:ilvl w:val="0"/>
          <w:numId w:val="66"/>
        </w:numPr>
        <w:spacing w:after="120"/>
        <w:ind w:left="1276" w:hanging="567"/>
      </w:pPr>
      <w:r>
        <w:t xml:space="preserve">решение об одобрении крупной сделки, осуществляемой по итогам Конкурса, принятое уполномоченными органами </w:t>
      </w:r>
      <w:r>
        <w:t>юридического лица, либо письменное подтверждение от уполномоченных органов участника Конкурса, что сделка не является крупной для участника Конкурса. Данные документы представляются при наличии, их отсутствие в составе заявки не является основанием для отк</w:t>
      </w:r>
      <w:r>
        <w:t>лонения заявки;</w:t>
      </w:r>
    </w:p>
    <w:p w:rsidR="003D3CDC" w:rsidRDefault="00BA58F3">
      <w:pPr>
        <w:numPr>
          <w:ilvl w:val="0"/>
          <w:numId w:val="66"/>
        </w:numPr>
        <w:spacing w:after="120"/>
        <w:ind w:left="1276" w:hanging="567"/>
      </w:pPr>
      <w:r>
        <w:t>иные документы корпоративных органов управления участника Конкурса о согласовании заключения Договоров в случае, если такое согласование требуется в соответствии с законом, или учредительными документами участника Конкурса. В случае отсутст</w:t>
      </w:r>
      <w:r>
        <w:t>вия необходимости такого согласования – письмо участника Конкурса с обоснованием отсутствия такой обязанности. Данные документы представляются при наличии, их отсутствие в составе заявки не является основанием для отклонения заявки;</w:t>
      </w:r>
    </w:p>
    <w:p w:rsidR="003D3CDC" w:rsidRDefault="00BA58F3">
      <w:pPr>
        <w:numPr>
          <w:ilvl w:val="0"/>
          <w:numId w:val="66"/>
        </w:numPr>
        <w:spacing w:after="120"/>
        <w:ind w:left="1276" w:hanging="567"/>
      </w:pPr>
      <w:r>
        <w:t>копия, заверенная печат</w:t>
      </w:r>
      <w:r>
        <w:t>ью участника Конкурса (при наличии печати) и подписью лица, имеющего право действовать от имени участника без доверенности, финансовой отчетности за 2021 год со следующими расшифровками/ указанием на отчетную дату:</w:t>
      </w:r>
    </w:p>
    <w:p w:rsidR="003D3CDC" w:rsidRDefault="00BA58F3">
      <w:pPr>
        <w:numPr>
          <w:ilvl w:val="1"/>
          <w:numId w:val="66"/>
        </w:numPr>
        <w:spacing w:after="120"/>
        <w:ind w:left="1701" w:hanging="283"/>
      </w:pPr>
      <w:r>
        <w:t>ключевых статей баланса, в том числе осно</w:t>
      </w:r>
      <w:r>
        <w:t>вных средств, запасов, дебиторской/ 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объемов забалансовых обязательств с указанием сумм/ сроков по</w:t>
      </w:r>
      <w:r>
        <w:t>гашения;</w:t>
      </w:r>
    </w:p>
    <w:p w:rsidR="003D3CDC" w:rsidRDefault="00BA58F3">
      <w:pPr>
        <w:numPr>
          <w:ilvl w:val="1"/>
          <w:numId w:val="66"/>
        </w:numPr>
        <w:spacing w:after="120"/>
        <w:ind w:left="1701" w:hanging="283"/>
      </w:pPr>
      <w:r>
        <w:t>выручки, себестоимости, прочих расходов/ доходов, отчета о прибылях и убытках;</w:t>
      </w:r>
    </w:p>
    <w:p w:rsidR="003D3CDC" w:rsidRDefault="00BA58F3">
      <w:pPr>
        <w:numPr>
          <w:ilvl w:val="1"/>
          <w:numId w:val="66"/>
        </w:numPr>
        <w:spacing w:after="120"/>
        <w:ind w:left="1701" w:hanging="283"/>
      </w:pPr>
      <w:r>
        <w:t>сумм амортизационных отчислений;</w:t>
      </w:r>
    </w:p>
    <w:p w:rsidR="003D3CDC" w:rsidRDefault="00BA58F3">
      <w:pPr>
        <w:numPr>
          <w:ilvl w:val="1"/>
          <w:numId w:val="66"/>
        </w:numPr>
        <w:spacing w:after="120"/>
        <w:ind w:left="1701" w:hanging="283"/>
      </w:pPr>
      <w:r>
        <w:t>информации о наличии/ отсутствии обязательств по покрытию убытков других организаций;</w:t>
      </w:r>
    </w:p>
    <w:p w:rsidR="003D3CDC" w:rsidRDefault="00BA58F3">
      <w:pPr>
        <w:numPr>
          <w:ilvl w:val="0"/>
          <w:numId w:val="66"/>
        </w:numPr>
        <w:spacing w:after="120"/>
        <w:ind w:left="1276" w:hanging="567"/>
      </w:pPr>
      <w:r>
        <w:t>справка налогового органа о состоянии задолженнос</w:t>
      </w:r>
      <w:r>
        <w:t>ти участника Конкурса по обязательным платежам в соответствии с требованиями пп. 3 п. 5.1 Документации, полученная не позднее чем за 1 месяц до даты подачи Заявки;</w:t>
      </w:r>
    </w:p>
    <w:p w:rsidR="003D3CDC" w:rsidRDefault="00BA58F3">
      <w:pPr>
        <w:numPr>
          <w:ilvl w:val="0"/>
          <w:numId w:val="66"/>
        </w:numPr>
        <w:spacing w:after="120"/>
        <w:ind w:left="1276" w:hanging="567"/>
      </w:pPr>
      <w:r>
        <w:t>Одобрение ФАС России, Одобрение Правительственной комиссии на заключение Договоров (при необ</w:t>
      </w:r>
      <w:r>
        <w:t xml:space="preserve">ходимости). Данные документы </w:t>
      </w:r>
      <w:r>
        <w:lastRenderedPageBreak/>
        <w:t>представляются при наличии, их отсутствие в составе Заявки не является основанием для отклонения Заявки;</w:t>
      </w:r>
    </w:p>
    <w:p w:rsidR="003D3CDC" w:rsidRDefault="00BA58F3">
      <w:pPr>
        <w:numPr>
          <w:ilvl w:val="0"/>
          <w:numId w:val="66"/>
        </w:numPr>
        <w:spacing w:after="120"/>
        <w:ind w:left="1276" w:hanging="567"/>
      </w:pPr>
      <w:r>
        <w:t>подписанный участником Договор о задатке;</w:t>
      </w:r>
    </w:p>
    <w:p w:rsidR="003D3CDC" w:rsidRDefault="00BA58F3">
      <w:pPr>
        <w:numPr>
          <w:ilvl w:val="0"/>
          <w:numId w:val="66"/>
        </w:numPr>
        <w:spacing w:after="120"/>
        <w:ind w:left="1276" w:hanging="567"/>
      </w:pPr>
      <w:r>
        <w:t xml:space="preserve">к Заявке должна быть приложена опись документов, входящих в состав заявки, по </w:t>
      </w:r>
      <w:r>
        <w:t>форме, утвержденной в Разделе 16 Документации.</w:t>
      </w:r>
      <w:bookmarkStart w:id="32" w:name="_Ref119429571"/>
      <w:bookmarkStart w:id="33" w:name="_Ref119429636"/>
      <w:bookmarkStart w:id="34" w:name="_Toc266361954"/>
    </w:p>
    <w:p w:rsidR="003D3CDC" w:rsidRDefault="00BA58F3">
      <w:pPr>
        <w:numPr>
          <w:ilvl w:val="1"/>
          <w:numId w:val="69"/>
        </w:numPr>
        <w:spacing w:after="120"/>
        <w:ind w:left="578" w:hanging="578"/>
      </w:pPr>
      <w:r>
        <w:rPr>
          <w:b/>
        </w:rPr>
        <w:t>Требования к оформлению документов, входящих в заявку</w:t>
      </w:r>
    </w:p>
    <w:bookmarkEnd w:id="32"/>
    <w:bookmarkEnd w:id="33"/>
    <w:bookmarkEnd w:id="34"/>
    <w:p w:rsidR="003D3CDC" w:rsidRDefault="00BA58F3">
      <w:pPr>
        <w:pStyle w:val="33"/>
        <w:numPr>
          <w:ilvl w:val="0"/>
          <w:numId w:val="74"/>
        </w:numPr>
        <w:tabs>
          <w:tab w:val="left" w:pos="284"/>
          <w:tab w:val="left" w:pos="1276"/>
          <w:tab w:val="left" w:pos="1560"/>
        </w:tabs>
        <w:spacing w:after="120"/>
        <w:ind w:left="1276" w:hanging="567"/>
        <w:rPr>
          <w:rStyle w:val="afd"/>
          <w:b/>
          <w:szCs w:val="24"/>
        </w:rPr>
      </w:pPr>
      <w:r>
        <w:rPr>
          <w:rStyle w:val="afd"/>
        </w:rPr>
        <w:t xml:space="preserve">документы, входящие в заявку, должны быть оформлены надлежащим образом, иметь необходимую информацию и реквизиты, указание должности лица, подписавшего документ, подпись, расшифровку подписи, заверение подлинности подписи печатью (при наличии); </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rStyle w:val="afd"/>
        </w:rPr>
        <w:t>документы,</w:t>
      </w:r>
      <w:r>
        <w:rPr>
          <w:rStyle w:val="afd"/>
        </w:rPr>
        <w:t xml:space="preserve"> для которых установлены формы в Разделе 16 Документации, составляются в соответствии с такими формами путем внесения в них соответствующей информации; </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rStyle w:val="afd"/>
        </w:rPr>
        <w:t>сведения и информация, которые содержатся в документах Заявки, не должны допускать двусмысленных, проти</w:t>
      </w:r>
      <w:r>
        <w:rPr>
          <w:rStyle w:val="afd"/>
        </w:rPr>
        <w:t>воречивых толкований, должны идентифицировать запрашиваемые Документацией сведения и информацию;</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rStyle w:val="afd"/>
        </w:rPr>
        <w:t>текст документа, входящего в состав Заявки, должен быть представлен в качестве, пригодном для чтения;</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rStyle w:val="afd"/>
        </w:rPr>
        <w:t>Заявка и все документы, входящие в состав Заявки, сканиру</w:t>
      </w:r>
      <w:r>
        <w:rPr>
          <w:rStyle w:val="afd"/>
        </w:rPr>
        <w:t>ются и/или архивируются в форматах pdf, zip, rar и размещаются на сайте Электронной торговой площадки в порядке, определенном Электронной торговой площадкой;</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rStyle w:val="afd"/>
        </w:rPr>
        <w:t>электронные документы, входящие в состав Заявки участника Конкурса,</w:t>
      </w:r>
      <w:r>
        <w:rPr>
          <w:bCs/>
        </w:rPr>
        <w:t xml:space="preserve"> </w:t>
      </w:r>
      <w:r>
        <w:rPr>
          <w:rStyle w:val="afd"/>
        </w:rPr>
        <w:t>должны быть подписаны усиленно</w:t>
      </w:r>
      <w:r>
        <w:rPr>
          <w:rStyle w:val="afd"/>
        </w:rPr>
        <w:t>й квалифицированной электронной подписью лица, имеющего право действовать от имени участника Конкурса;</w:t>
      </w:r>
    </w:p>
    <w:p w:rsidR="003D3CDC" w:rsidRDefault="00BA58F3">
      <w:pPr>
        <w:pStyle w:val="33"/>
        <w:numPr>
          <w:ilvl w:val="0"/>
          <w:numId w:val="74"/>
        </w:numPr>
        <w:tabs>
          <w:tab w:val="left" w:pos="284"/>
          <w:tab w:val="left" w:pos="1276"/>
          <w:tab w:val="left" w:pos="1560"/>
        </w:tabs>
        <w:spacing w:after="120"/>
        <w:ind w:left="1276" w:hanging="567"/>
        <w:rPr>
          <w:rStyle w:val="afd"/>
          <w:szCs w:val="24"/>
        </w:rPr>
      </w:pPr>
      <w:r>
        <w:rPr>
          <w:szCs w:val="24"/>
        </w:rPr>
        <w:t>подавая Заявку на участие в Конкурсе, участники Конкурса соглашаются заключить Договоры по результатам Конкурса на условиях, отраженных в Извещении и Док</w:t>
      </w:r>
      <w:r>
        <w:rPr>
          <w:szCs w:val="24"/>
        </w:rPr>
        <w:t xml:space="preserve">ументации, включая все ее неотъемлемые части. Изменение условий Договоров, заключаемых по результатам Конкурса, не допускается, за исключением случаев, прямо отраженных в проектах Договоров, Извещении и Документации. Участники Конкурса не могут предлагать </w:t>
      </w:r>
      <w:r>
        <w:rPr>
          <w:szCs w:val="24"/>
        </w:rPr>
        <w:t xml:space="preserve">условия исполнения Договоров, противоречащие условиям Извещения, Документации. Подача предложений в Заявках, противоречащих условиям Извещения, Документации, влечет отклонение Заявки участника Конкурса. Подача участниками Конкурса предложений по изменению </w:t>
      </w:r>
      <w:r>
        <w:rPr>
          <w:szCs w:val="24"/>
        </w:rPr>
        <w:t>проекта Договоров, являющихся неотъемлемой частью Документации (отдельных условий Договоров), не допускается.</w:t>
      </w:r>
    </w:p>
    <w:p w:rsidR="003D3CDC" w:rsidRDefault="00BA58F3">
      <w:pPr>
        <w:pStyle w:val="21"/>
        <w:numPr>
          <w:ilvl w:val="0"/>
          <w:numId w:val="75"/>
        </w:numPr>
        <w:spacing w:before="240" w:after="120"/>
        <w:ind w:left="709" w:hanging="709"/>
        <w:jc w:val="both"/>
        <w:rPr>
          <w:sz w:val="24"/>
          <w:szCs w:val="24"/>
        </w:rPr>
      </w:pPr>
      <w:bookmarkStart w:id="35" w:name="_Toc266361955"/>
      <w:bookmarkStart w:id="36" w:name="_Toc112245774"/>
      <w:r>
        <w:rPr>
          <w:sz w:val="24"/>
          <w:szCs w:val="24"/>
        </w:rPr>
        <w:t xml:space="preserve">ПОДАЧА ЗАЯВКИ </w:t>
      </w:r>
      <w:bookmarkEnd w:id="35"/>
      <w:bookmarkEnd w:id="36"/>
    </w:p>
    <w:p w:rsidR="003D3CDC" w:rsidRDefault="00BA58F3">
      <w:pPr>
        <w:numPr>
          <w:ilvl w:val="1"/>
          <w:numId w:val="75"/>
        </w:numPr>
        <w:spacing w:after="120"/>
        <w:ind w:left="709" w:hanging="709"/>
      </w:pPr>
      <w:bookmarkStart w:id="37" w:name="_Ref119429644"/>
      <w:bookmarkStart w:id="38" w:name="_Toc266361956"/>
      <w:r>
        <w:rPr>
          <w:b/>
        </w:rPr>
        <w:t xml:space="preserve">Место и срок подачи заявок на участие в </w:t>
      </w:r>
      <w:bookmarkEnd w:id="37"/>
      <w:bookmarkEnd w:id="38"/>
      <w:r>
        <w:rPr>
          <w:b/>
        </w:rPr>
        <w:t xml:space="preserve">Конкурсе </w:t>
      </w:r>
    </w:p>
    <w:p w:rsidR="003D3CDC" w:rsidRDefault="00BA58F3">
      <w:pPr>
        <w:numPr>
          <w:ilvl w:val="2"/>
          <w:numId w:val="75"/>
        </w:numPr>
        <w:spacing w:after="120"/>
        <w:ind w:left="709" w:hanging="709"/>
      </w:pPr>
      <w:bookmarkStart w:id="39" w:name="_Ref119429444"/>
      <w:r>
        <w:t xml:space="preserve">Подача заявки, а также обмен информацией между участником Конкурса, </w:t>
      </w:r>
      <w:r>
        <w:rPr>
          <w:bCs/>
        </w:rPr>
        <w:t>Организатором</w:t>
      </w:r>
      <w:r>
        <w:rPr>
          <w:bCs/>
        </w:rPr>
        <w:t xml:space="preserve"> торгов</w:t>
      </w:r>
      <w:r>
        <w:t xml:space="preserve"> и оператором Электронной торговой площадки, связанной с проведением Конкурса, производится на Электронной торговой площадке в форме электронных документов.</w:t>
      </w:r>
    </w:p>
    <w:p w:rsidR="003D3CDC" w:rsidRDefault="00BA58F3">
      <w:pPr>
        <w:numPr>
          <w:ilvl w:val="2"/>
          <w:numId w:val="75"/>
        </w:numPr>
        <w:spacing w:after="120"/>
        <w:ind w:left="709" w:hanging="709"/>
      </w:pPr>
      <w:r>
        <w:t>Заявки на участие в Конкурсе принимаются строго до окончания срока подачи заявок, определенн</w:t>
      </w:r>
      <w:r>
        <w:t xml:space="preserve">ого Извещением. </w:t>
      </w:r>
    </w:p>
    <w:p w:rsidR="003D3CDC" w:rsidRDefault="00BA58F3">
      <w:pPr>
        <w:numPr>
          <w:ilvl w:val="2"/>
          <w:numId w:val="75"/>
        </w:numPr>
        <w:spacing w:after="120"/>
        <w:ind w:left="709" w:hanging="709"/>
      </w:pPr>
      <w:r>
        <w:t xml:space="preserve">Участник Конкурса вправе подать только одну Заявку в отношении предмета Конкурса в любое время с момента размещения Документации до даты и времени окончания срока подачи заявок, определенных Извещением. </w:t>
      </w:r>
    </w:p>
    <w:p w:rsidR="003D3CDC" w:rsidRDefault="00BA58F3">
      <w:pPr>
        <w:numPr>
          <w:ilvl w:val="1"/>
          <w:numId w:val="75"/>
        </w:numPr>
        <w:spacing w:after="120"/>
        <w:ind w:left="709" w:hanging="709"/>
      </w:pPr>
      <w:bookmarkStart w:id="40" w:name="_Ref119429670"/>
      <w:bookmarkStart w:id="41" w:name="_Toc266361958"/>
      <w:bookmarkEnd w:id="39"/>
      <w:r>
        <w:rPr>
          <w:b/>
        </w:rPr>
        <w:lastRenderedPageBreak/>
        <w:t>Изменения и отзыв заявок на участие</w:t>
      </w:r>
      <w:r>
        <w:rPr>
          <w:b/>
        </w:rPr>
        <w:t xml:space="preserve"> в Конкурсе</w:t>
      </w:r>
      <w:bookmarkEnd w:id="40"/>
      <w:bookmarkEnd w:id="41"/>
      <w:r>
        <w:rPr>
          <w:b/>
        </w:rPr>
        <w:t xml:space="preserve"> </w:t>
      </w:r>
    </w:p>
    <w:p w:rsidR="003D3CDC" w:rsidRDefault="00BA58F3">
      <w:pPr>
        <w:numPr>
          <w:ilvl w:val="2"/>
          <w:numId w:val="75"/>
        </w:numPr>
        <w:spacing w:after="120"/>
        <w:ind w:left="709" w:hanging="709"/>
      </w:pPr>
      <w:r>
        <w:t>Участник Конкурса, подавший Заявку, вправе изменить или отозвать Заявку в любое время до момента окончания срока подачи Заявок на участие в Конкурсе, определенного Извещением, в порядке, определенном оператором Электронной торговой площадки.</w:t>
      </w:r>
    </w:p>
    <w:p w:rsidR="003D3CDC" w:rsidRDefault="00BA58F3">
      <w:pPr>
        <w:pStyle w:val="21"/>
        <w:numPr>
          <w:ilvl w:val="0"/>
          <w:numId w:val="75"/>
        </w:numPr>
        <w:spacing w:before="240" w:after="120"/>
        <w:ind w:left="709" w:hanging="709"/>
        <w:jc w:val="both"/>
      </w:pPr>
      <w:bookmarkStart w:id="42" w:name="_Toc266361961"/>
      <w:bookmarkStart w:id="43" w:name="_Toc112245775"/>
      <w:r>
        <w:rPr>
          <w:sz w:val="24"/>
          <w:szCs w:val="24"/>
        </w:rPr>
        <w:t>О</w:t>
      </w:r>
      <w:r>
        <w:rPr>
          <w:sz w:val="24"/>
          <w:szCs w:val="24"/>
        </w:rPr>
        <w:t>ТКРЫТИЕ ДОСТУПА К ЗАЯВКАМ</w:t>
      </w:r>
    </w:p>
    <w:bookmarkEnd w:id="42"/>
    <w:bookmarkEnd w:id="43"/>
    <w:p w:rsidR="003D3CDC" w:rsidRDefault="00BA58F3">
      <w:pPr>
        <w:pStyle w:val="21"/>
        <w:numPr>
          <w:ilvl w:val="1"/>
          <w:numId w:val="76"/>
        </w:numPr>
        <w:spacing w:after="120"/>
        <w:ind w:left="709" w:hanging="709"/>
        <w:jc w:val="both"/>
      </w:pPr>
      <w:r>
        <w:rPr>
          <w:b w:val="0"/>
          <w:sz w:val="24"/>
        </w:rPr>
        <w:t xml:space="preserve">Открытие доступа к Заявкам проводится в порядке, определенном оператором Электронной торговой площадки. </w:t>
      </w:r>
    </w:p>
    <w:p w:rsidR="003D3CDC" w:rsidRDefault="00BA58F3">
      <w:pPr>
        <w:pStyle w:val="21"/>
        <w:numPr>
          <w:ilvl w:val="0"/>
          <w:numId w:val="75"/>
        </w:numPr>
        <w:spacing w:before="240" w:after="120"/>
        <w:ind w:left="709" w:hanging="709"/>
        <w:jc w:val="both"/>
        <w:rPr>
          <w:sz w:val="24"/>
        </w:rPr>
      </w:pPr>
      <w:bookmarkStart w:id="44" w:name="_Toc112245776"/>
      <w:r>
        <w:rPr>
          <w:sz w:val="24"/>
          <w:szCs w:val="24"/>
        </w:rPr>
        <w:t>ПОРЯДОК ОПРЕДЕЛЕНИЯ ПОБЕДИТЕЛЯ</w:t>
      </w:r>
      <w:bookmarkEnd w:id="44"/>
      <w:r>
        <w:rPr>
          <w:sz w:val="24"/>
        </w:rPr>
        <w:t xml:space="preserve"> </w:t>
      </w:r>
      <w:r>
        <w:rPr>
          <w:sz w:val="24"/>
          <w:szCs w:val="24"/>
        </w:rPr>
        <w:t>КОНКУРСА</w:t>
      </w:r>
    </w:p>
    <w:p w:rsidR="003D3CDC" w:rsidRDefault="00BA58F3">
      <w:pPr>
        <w:numPr>
          <w:ilvl w:val="1"/>
          <w:numId w:val="77"/>
        </w:numPr>
        <w:spacing w:after="120"/>
        <w:ind w:left="709" w:hanging="709"/>
      </w:pPr>
      <w:r>
        <w:t>Определение Победителя Конкурса осуществляется исходя из расчета чистого приведенного</w:t>
      </w:r>
      <w:r>
        <w:t xml:space="preserve"> на год проведения Конкурса дохода от продажи 100% Акций (далее – Чистый приведенный доход), осуществляемого на основе следующих показателей:</w:t>
      </w:r>
    </w:p>
    <w:p w:rsidR="003D3CDC" w:rsidRDefault="00BA58F3">
      <w:pPr>
        <w:numPr>
          <w:ilvl w:val="0"/>
          <w:numId w:val="78"/>
        </w:numPr>
        <w:spacing w:after="120"/>
        <w:ind w:left="1276" w:hanging="567"/>
      </w:pPr>
      <w:r>
        <w:t>срок оплаты Второго пакета Акций;</w:t>
      </w:r>
    </w:p>
    <w:p w:rsidR="003D3CDC" w:rsidRDefault="00BA58F3">
      <w:pPr>
        <w:numPr>
          <w:ilvl w:val="0"/>
          <w:numId w:val="78"/>
        </w:numPr>
        <w:spacing w:after="120"/>
        <w:ind w:left="1276" w:hanging="567"/>
      </w:pPr>
      <w:r>
        <w:t>Ценовое предложение в отношении 100% Акций.</w:t>
      </w:r>
    </w:p>
    <w:p w:rsidR="003D3CDC" w:rsidRDefault="00BA58F3">
      <w:pPr>
        <w:spacing w:after="120"/>
        <w:ind w:left="709"/>
      </w:pPr>
      <w:r>
        <w:t>Победителем Конкурса признается лицо</w:t>
      </w:r>
      <w:r>
        <w:t>, предложившее наибольший размер Чистого приведенного дохода.</w:t>
      </w:r>
      <w:r>
        <w:rPr>
          <w:b/>
          <w:bCs/>
        </w:rPr>
        <w:t xml:space="preserve"> </w:t>
      </w:r>
    </w:p>
    <w:p w:rsidR="003D3CDC" w:rsidRDefault="00BA58F3">
      <w:pPr>
        <w:numPr>
          <w:ilvl w:val="1"/>
          <w:numId w:val="77"/>
        </w:numPr>
        <w:spacing w:after="120"/>
        <w:ind w:left="709" w:hanging="709"/>
      </w:pPr>
      <w:r>
        <w:t>В Заявке участник должен указать срок оплаты Второго пакета Акций, соответствующий следующим условиям:</w:t>
      </w:r>
    </w:p>
    <w:p w:rsidR="003D3CDC" w:rsidRDefault="00BA58F3">
      <w:pPr>
        <w:pStyle w:val="3f4"/>
        <w:numPr>
          <w:ilvl w:val="0"/>
          <w:numId w:val="81"/>
        </w:numPr>
        <w:tabs>
          <w:tab w:val="left" w:pos="1276"/>
          <w:tab w:val="left" w:pos="1560"/>
        </w:tabs>
        <w:spacing w:after="120"/>
        <w:ind w:left="1276" w:hanging="567"/>
        <w:rPr>
          <w:szCs w:val="24"/>
        </w:rPr>
      </w:pPr>
      <w:r>
        <w:rPr>
          <w:szCs w:val="24"/>
        </w:rPr>
        <w:t>срок должен быть не ранее 2031 года и не позднее 2037 года;</w:t>
      </w:r>
    </w:p>
    <w:p w:rsidR="003D3CDC" w:rsidRDefault="00BA58F3">
      <w:pPr>
        <w:pStyle w:val="3f4"/>
        <w:numPr>
          <w:ilvl w:val="0"/>
          <w:numId w:val="81"/>
        </w:numPr>
        <w:tabs>
          <w:tab w:val="left" w:pos="1276"/>
          <w:tab w:val="left" w:pos="1560"/>
        </w:tabs>
        <w:spacing w:after="120"/>
        <w:ind w:left="1276" w:hanging="567"/>
        <w:rPr>
          <w:szCs w:val="24"/>
        </w:rPr>
      </w:pPr>
      <w:r>
        <w:rPr>
          <w:szCs w:val="24"/>
        </w:rPr>
        <w:t>срок исчисляется в годах.</w:t>
      </w:r>
    </w:p>
    <w:p w:rsidR="003D3CDC" w:rsidRDefault="00BA58F3">
      <w:pPr>
        <w:spacing w:after="120"/>
        <w:ind w:left="720"/>
      </w:pPr>
      <w:r>
        <w:t>Собл</w:t>
      </w:r>
      <w:r>
        <w:t>юдение условий, указанных в настоящем п. 9.2 Документации, является обязательным для участников. Несоответствие предложения участника в Заявке данным требованиям является основанием для отклонения Заявки.</w:t>
      </w:r>
    </w:p>
    <w:p w:rsidR="003D3CDC" w:rsidRDefault="00BA58F3">
      <w:pPr>
        <w:numPr>
          <w:ilvl w:val="1"/>
          <w:numId w:val="77"/>
        </w:numPr>
        <w:spacing w:after="120"/>
        <w:ind w:left="709" w:hanging="709"/>
      </w:pPr>
      <w:r>
        <w:t>В Заявке участник должен также указать свое Ценовое</w:t>
      </w:r>
      <w:r>
        <w:t xml:space="preserve"> предложение в отношении 100% Акций, которое используется для целей расчета Чистого приведенного дохода, а также исходя из которого определяется стоимость Первого пакета Акций. </w:t>
      </w:r>
    </w:p>
    <w:p w:rsidR="003D3CDC" w:rsidRDefault="00BA58F3">
      <w:pPr>
        <w:spacing w:after="120"/>
        <w:ind w:left="709"/>
      </w:pPr>
      <w:r>
        <w:rPr>
          <w:b/>
        </w:rPr>
        <w:t>Окончательная стоимость Второго пакета Акций будет определяться по формуле, ук</w:t>
      </w:r>
      <w:r>
        <w:rPr>
          <w:b/>
        </w:rPr>
        <w:t xml:space="preserve">азанной в подпунктах </w:t>
      </w:r>
      <w:r>
        <w:rPr>
          <w:b/>
        </w:rPr>
        <w:fldChar w:fldCharType="begin"/>
      </w:r>
      <w:r>
        <w:rPr>
          <w:b/>
        </w:rPr>
        <w:instrText xml:space="preserve"> REF _Ref115361555 \r \h  \* MERGEFORMAT </w:instrText>
      </w:r>
      <w:r>
        <w:rPr>
          <w:b/>
        </w:rPr>
      </w:r>
      <w:r>
        <w:rPr>
          <w:b/>
        </w:rPr>
        <w:fldChar w:fldCharType="separate"/>
      </w:r>
      <w:r>
        <w:rPr>
          <w:b/>
        </w:rPr>
        <w:t>12.1.3</w:t>
      </w:r>
      <w:r>
        <w:rPr>
          <w:b/>
        </w:rPr>
        <w:fldChar w:fldCharType="end"/>
      </w:r>
      <w:r>
        <w:rPr>
          <w:b/>
        </w:rPr>
        <w:t xml:space="preserve"> - </w:t>
      </w:r>
      <w:r>
        <w:rPr>
          <w:b/>
        </w:rPr>
        <w:fldChar w:fldCharType="begin"/>
      </w:r>
      <w:r>
        <w:rPr>
          <w:b/>
        </w:rPr>
        <w:instrText xml:space="preserve"> REF _Ref115450051 \r \h  \* MERGEFORMAT </w:instrText>
      </w:r>
      <w:r>
        <w:rPr>
          <w:b/>
        </w:rPr>
      </w:r>
      <w:r>
        <w:rPr>
          <w:b/>
        </w:rPr>
        <w:fldChar w:fldCharType="separate"/>
      </w:r>
      <w:r>
        <w:rPr>
          <w:b/>
        </w:rPr>
        <w:t>12.1.5</w:t>
      </w:r>
      <w:r>
        <w:rPr>
          <w:b/>
        </w:rPr>
        <w:fldChar w:fldCharType="end"/>
      </w:r>
      <w:r>
        <w:rPr>
          <w:b/>
        </w:rPr>
        <w:t xml:space="preserve"> Документации.</w:t>
      </w:r>
    </w:p>
    <w:p w:rsidR="003D3CDC" w:rsidRDefault="00BA58F3">
      <w:pPr>
        <w:numPr>
          <w:ilvl w:val="1"/>
          <w:numId w:val="77"/>
        </w:numPr>
        <w:spacing w:after="120"/>
        <w:ind w:left="709" w:hanging="709"/>
      </w:pPr>
      <w:r>
        <w:t>Чистый приведенный доход от продажи 100 % Акций на год проведения Конкурса (на 2022 год) рассчитывается в отношении Заявки каждого участника по следующей формуле:</w:t>
      </w:r>
    </w:p>
    <w:p w:rsidR="003D3CDC" w:rsidRDefault="00BA58F3">
      <w:pPr>
        <w:pStyle w:val="affffffc"/>
        <w:spacing w:after="120"/>
        <w:ind w:left="708"/>
        <w:jc w:val="center"/>
        <w:rPr>
          <w:rFonts w:ascii="Times New Roman" w:hAnsi="Times New Roman"/>
          <w:sz w:val="24"/>
          <w:szCs w:val="24"/>
        </w:rPr>
      </w:pPr>
      <w:r>
        <w:rPr>
          <w:rFonts w:ascii="Times New Roman" w:hAnsi="Times New Roman"/>
          <w:sz w:val="24"/>
          <w:szCs w:val="24"/>
        </w:rPr>
        <w:t>ЧПД = C1+</w:t>
      </w:r>
      <w:r>
        <w:rPr>
          <w:rFonts w:ascii="Times New Roman" w:hAnsi="Times New Roman"/>
          <w:sz w:val="24"/>
          <w:szCs w:val="24"/>
          <w:lang w:val="en-US"/>
        </w:rPr>
        <w:t>C</w:t>
      </w:r>
      <w:r>
        <w:rPr>
          <w:rFonts w:ascii="Times New Roman" w:hAnsi="Times New Roman"/>
          <w:sz w:val="24"/>
          <w:szCs w:val="24"/>
        </w:rPr>
        <w:t>2i, где:</w:t>
      </w:r>
    </w:p>
    <w:p w:rsidR="003D3CDC" w:rsidRDefault="00BA58F3">
      <w:pPr>
        <w:pStyle w:val="affffffc"/>
        <w:spacing w:after="120"/>
        <w:ind w:left="708"/>
        <w:rPr>
          <w:rFonts w:ascii="Times New Roman" w:hAnsi="Times New Roman"/>
          <w:sz w:val="24"/>
          <w:szCs w:val="24"/>
        </w:rPr>
      </w:pPr>
      <w:r>
        <w:rPr>
          <w:rFonts w:ascii="Times New Roman" w:hAnsi="Times New Roman"/>
          <w:sz w:val="24"/>
          <w:szCs w:val="24"/>
        </w:rPr>
        <w:t>ЧПД – Чистый приведенный доход;</w:t>
      </w:r>
    </w:p>
    <w:p w:rsidR="003D3CDC" w:rsidRDefault="00BA58F3">
      <w:pPr>
        <w:pStyle w:val="affffffc"/>
        <w:spacing w:after="120"/>
        <w:ind w:left="708"/>
      </w:pPr>
      <w:r>
        <w:rPr>
          <w:rFonts w:ascii="Times New Roman" w:hAnsi="Times New Roman"/>
          <w:sz w:val="24"/>
          <w:szCs w:val="24"/>
        </w:rPr>
        <w:t xml:space="preserve">С1 – </w:t>
      </w:r>
      <w:r>
        <w:rPr>
          <w:rFonts w:ascii="Times New Roman" w:hAnsi="Times New Roman"/>
          <w:sz w:val="24"/>
        </w:rPr>
        <w:t xml:space="preserve">стоимость Первого пакета Акций, </w:t>
      </w:r>
      <w:r>
        <w:rPr>
          <w:rFonts w:ascii="Times New Roman" w:hAnsi="Times New Roman"/>
          <w:sz w:val="24"/>
          <w:szCs w:val="24"/>
        </w:rPr>
        <w:t>предложенная участником в Заявке</w:t>
      </w:r>
      <w:r>
        <w:rPr>
          <w:rFonts w:ascii="Times New Roman" w:hAnsi="Times New Roman"/>
          <w:sz w:val="24"/>
        </w:rPr>
        <w:t>;</w:t>
      </w:r>
    </w:p>
    <w:p w:rsidR="003D3CDC" w:rsidRDefault="00BA58F3">
      <w:pPr>
        <w:pStyle w:val="affffffc"/>
        <w:spacing w:after="120"/>
        <w:ind w:left="708"/>
      </w:pPr>
      <w:r>
        <w:rPr>
          <w:rFonts w:ascii="Times New Roman" w:hAnsi="Times New Roman"/>
          <w:sz w:val="24"/>
          <w:szCs w:val="24"/>
        </w:rPr>
        <w:t>С2</w:t>
      </w: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rPr>
        <w:t xml:space="preserve">стоимость Второго пакета Акций, </w:t>
      </w:r>
      <w:r>
        <w:rPr>
          <w:rFonts w:ascii="Times New Roman" w:hAnsi="Times New Roman"/>
          <w:sz w:val="24"/>
          <w:szCs w:val="24"/>
        </w:rPr>
        <w:t>приведенная на год проведения Конкурса</w:t>
      </w:r>
      <w:r>
        <w:rPr>
          <w:rFonts w:ascii="Times New Roman" w:hAnsi="Times New Roman"/>
          <w:sz w:val="24"/>
        </w:rPr>
        <w:t>.</w:t>
      </w:r>
    </w:p>
    <w:p w:rsidR="003D3CDC" w:rsidRDefault="00BA58F3">
      <w:pPr>
        <w:spacing w:after="120"/>
        <w:ind w:left="708"/>
      </w:pPr>
      <w:r>
        <w:t>Для целей расчета Чистого приведенного дохода Организатор торгов осуществляет следующий порядок действий:</w:t>
      </w:r>
    </w:p>
    <w:p w:rsidR="003D3CDC" w:rsidRDefault="00BA58F3">
      <w:pPr>
        <w:pStyle w:val="affffffc"/>
        <w:numPr>
          <w:ilvl w:val="0"/>
          <w:numId w:val="147"/>
        </w:numPr>
        <w:spacing w:after="120"/>
        <w:jc w:val="both"/>
      </w:pPr>
      <w:r>
        <w:rPr>
          <w:rFonts w:ascii="Times New Roman" w:hAnsi="Times New Roman"/>
          <w:sz w:val="24"/>
          <w:szCs w:val="24"/>
        </w:rPr>
        <w:t>опреде</w:t>
      </w:r>
      <w:r>
        <w:rPr>
          <w:rFonts w:ascii="Times New Roman" w:hAnsi="Times New Roman"/>
          <w:sz w:val="24"/>
          <w:szCs w:val="24"/>
        </w:rPr>
        <w:t xml:space="preserve">ление стоимости Первого пакета Акций по следующей формуле: </w:t>
      </w:r>
    </w:p>
    <w:p w:rsidR="003D3CDC" w:rsidRDefault="00BA58F3">
      <w:pPr>
        <w:spacing w:after="120"/>
        <w:ind w:left="709"/>
        <w:jc w:val="center"/>
      </w:pPr>
      <w:r>
        <w:t xml:space="preserve">С1 = С* Первый пакет Акций / Акции, где: </w:t>
      </w:r>
    </w:p>
    <w:p w:rsidR="003D3CDC" w:rsidRDefault="00BA58F3">
      <w:pPr>
        <w:spacing w:after="120"/>
        <w:ind w:left="709" w:firstLine="503"/>
      </w:pPr>
      <w:r>
        <w:t>С – Ценовое предложение участника Конкурса в отношении 100% Акций.</w:t>
      </w:r>
    </w:p>
    <w:p w:rsidR="003D3CDC" w:rsidRDefault="00BA58F3">
      <w:pPr>
        <w:pStyle w:val="affffffc"/>
        <w:numPr>
          <w:ilvl w:val="0"/>
          <w:numId w:val="147"/>
        </w:numPr>
        <w:spacing w:after="120"/>
        <w:jc w:val="both"/>
      </w:pPr>
      <w:r>
        <w:rPr>
          <w:rFonts w:ascii="Times New Roman" w:hAnsi="Times New Roman"/>
          <w:sz w:val="24"/>
        </w:rPr>
        <w:t xml:space="preserve">определение стоимости Второго пакета Акций, приведенной на год проведения Конкурса (на </w:t>
      </w:r>
      <w:r>
        <w:rPr>
          <w:rFonts w:ascii="Times New Roman" w:hAnsi="Times New Roman"/>
          <w:sz w:val="24"/>
        </w:rPr>
        <w:t>2022 год) по следующей формуле</w:t>
      </w:r>
      <w:r>
        <w:rPr>
          <w:rFonts w:ascii="Times New Roman" w:hAnsi="Times New Roman"/>
          <w:sz w:val="24"/>
          <w:szCs w:val="24"/>
        </w:rPr>
        <w:t>:</w:t>
      </w:r>
    </w:p>
    <w:p w:rsidR="003D3CDC" w:rsidRDefault="00BA58F3">
      <w:pPr>
        <w:spacing w:after="120"/>
        <w:jc w:val="center"/>
      </w:pPr>
      <w:r>
        <w:rPr>
          <w:lang w:val="en-US"/>
        </w:rPr>
        <w:lastRenderedPageBreak/>
        <w:t>C</w:t>
      </w:r>
      <w:r>
        <w:t>2</w:t>
      </w:r>
      <w:r>
        <w:rPr>
          <w:lang w:val="en-US"/>
        </w:rPr>
        <w:t>i</w:t>
      </w:r>
      <w:r>
        <w:t xml:space="preserve"> = С* Второй пакет Акций / Акции /КП, где:</w:t>
      </w:r>
    </w:p>
    <w:p w:rsidR="003D3CDC" w:rsidRDefault="00BA58F3">
      <w:pPr>
        <w:spacing w:after="120"/>
        <w:ind w:left="709" w:firstLine="503"/>
      </w:pPr>
      <w:r>
        <w:t xml:space="preserve">С – Ценовое предложение Победителя Конкурса в отношении 100% Акций; </w:t>
      </w:r>
    </w:p>
    <w:p w:rsidR="003D3CDC" w:rsidRDefault="00BA58F3">
      <w:pPr>
        <w:spacing w:after="120"/>
        <w:ind w:left="709" w:firstLine="503"/>
      </w:pPr>
      <w:r>
        <w:t xml:space="preserve">КП – коэффициент приведения, который рассчитан по формуле: </w:t>
      </w:r>
    </w:p>
    <w:p w:rsidR="003D3CDC" w:rsidRDefault="00BA58F3">
      <w:pPr>
        <w:spacing w:after="120"/>
        <w:ind w:left="709"/>
        <w:jc w:val="center"/>
      </w:pPr>
      <w:r>
        <w:t>КП = (1+НД)</w:t>
      </w:r>
      <w:r>
        <w:rPr>
          <w:vertAlign w:val="superscript"/>
          <w:lang w:val="en-US"/>
        </w:rPr>
        <w:t>n</w:t>
      </w:r>
      <w:r>
        <w:t>, где:</w:t>
      </w:r>
    </w:p>
    <w:p w:rsidR="003D3CDC" w:rsidRDefault="00BA58F3">
      <w:pPr>
        <w:spacing w:after="120"/>
        <w:ind w:left="709"/>
      </w:pPr>
      <w:r>
        <w:t>КП – коэффициент приведения;</w:t>
      </w:r>
    </w:p>
    <w:p w:rsidR="003D3CDC" w:rsidRDefault="00BA58F3">
      <w:pPr>
        <w:spacing w:after="120"/>
        <w:ind w:left="709"/>
      </w:pPr>
      <w:r>
        <w:t>Н</w:t>
      </w:r>
      <w:r>
        <w:t>Д – норма дисконтирования, составляющая [</w:t>
      </w:r>
      <w:r>
        <w:rPr>
          <w:highlight w:val="yellow"/>
        </w:rPr>
        <w:t>●</w:t>
      </w:r>
      <w:r>
        <w:rPr>
          <w:color w:val="000000"/>
        </w:rPr>
        <w:t>]</w:t>
      </w:r>
      <w:r>
        <w:t>;</w:t>
      </w:r>
    </w:p>
    <w:p w:rsidR="003D3CDC" w:rsidRDefault="00BA58F3">
      <w:pPr>
        <w:spacing w:after="120"/>
        <w:ind w:left="709"/>
      </w:pPr>
      <w:r>
        <w:rPr>
          <w:lang w:val="en-US"/>
        </w:rPr>
        <w:t>n</w:t>
      </w:r>
      <w:r>
        <w:t xml:space="preserve"> – период оплаты Второго пакета Акций в соответствии с предложением участника в Заявке. При этом 2031 год принимается как период 9, и далее каждый год +1, но не более 15 периодов.</w:t>
      </w:r>
    </w:p>
    <w:p w:rsidR="003D3CDC" w:rsidRDefault="00BA58F3">
      <w:pPr>
        <w:spacing w:after="120"/>
        <w:ind w:left="709"/>
      </w:pPr>
      <w:r>
        <w:t>Коэффициент приведения в завис</w:t>
      </w:r>
      <w:r>
        <w:t xml:space="preserve">имости от года оплаты Второго пакета Акций составляет следующую величину: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72"/>
        <w:gridCol w:w="1699"/>
      </w:tblGrid>
      <w:tr w:rsidR="003D3CDC">
        <w:tc>
          <w:tcPr>
            <w:tcW w:w="993" w:type="dxa"/>
            <w:shd w:val="clear" w:color="auto" w:fill="auto"/>
          </w:tcPr>
          <w:p w:rsidR="003D3CDC" w:rsidRDefault="00BA58F3">
            <w:pPr>
              <w:spacing w:after="120"/>
            </w:pPr>
            <w:r>
              <w:t>Год</w:t>
            </w:r>
          </w:p>
        </w:tc>
        <w:tc>
          <w:tcPr>
            <w:tcW w:w="1972" w:type="dxa"/>
          </w:tcPr>
          <w:p w:rsidR="003D3CDC" w:rsidRDefault="00BA58F3">
            <w:pPr>
              <w:spacing w:after="120"/>
            </w:pPr>
            <w:r>
              <w:t>Количество периодов</w:t>
            </w:r>
          </w:p>
        </w:tc>
        <w:tc>
          <w:tcPr>
            <w:tcW w:w="1476" w:type="dxa"/>
            <w:shd w:val="clear" w:color="auto" w:fill="auto"/>
          </w:tcPr>
          <w:p w:rsidR="003D3CDC" w:rsidRDefault="00BA58F3">
            <w:pPr>
              <w:spacing w:after="120"/>
            </w:pPr>
            <w:r>
              <w:t>Значение коэффициента приведения</w:t>
            </w:r>
          </w:p>
        </w:tc>
      </w:tr>
      <w:tr w:rsidR="003D3CDC">
        <w:tc>
          <w:tcPr>
            <w:tcW w:w="993" w:type="dxa"/>
            <w:shd w:val="clear" w:color="auto" w:fill="auto"/>
          </w:tcPr>
          <w:p w:rsidR="003D3CDC" w:rsidRDefault="00BA58F3">
            <w:pPr>
              <w:spacing w:after="120"/>
            </w:pPr>
            <w:r>
              <w:t>2031</w:t>
            </w:r>
          </w:p>
        </w:tc>
        <w:tc>
          <w:tcPr>
            <w:tcW w:w="1972" w:type="dxa"/>
          </w:tcPr>
          <w:p w:rsidR="003D3CDC" w:rsidRDefault="00BA58F3">
            <w:pPr>
              <w:spacing w:after="120"/>
            </w:pPr>
            <w:r>
              <w:t>9</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2032</w:t>
            </w:r>
          </w:p>
        </w:tc>
        <w:tc>
          <w:tcPr>
            <w:tcW w:w="1972" w:type="dxa"/>
          </w:tcPr>
          <w:p w:rsidR="003D3CDC" w:rsidRDefault="00BA58F3">
            <w:pPr>
              <w:spacing w:after="120"/>
            </w:pPr>
            <w:r>
              <w:t>10</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2033</w:t>
            </w:r>
          </w:p>
        </w:tc>
        <w:tc>
          <w:tcPr>
            <w:tcW w:w="1972" w:type="dxa"/>
          </w:tcPr>
          <w:p w:rsidR="003D3CDC" w:rsidRDefault="00BA58F3">
            <w:pPr>
              <w:spacing w:after="120"/>
            </w:pPr>
            <w:r>
              <w:t>11</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2034</w:t>
            </w:r>
          </w:p>
        </w:tc>
        <w:tc>
          <w:tcPr>
            <w:tcW w:w="1972" w:type="dxa"/>
          </w:tcPr>
          <w:p w:rsidR="003D3CDC" w:rsidRDefault="00BA58F3">
            <w:pPr>
              <w:spacing w:after="120"/>
            </w:pPr>
            <w:r>
              <w:t>12</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2035</w:t>
            </w:r>
          </w:p>
        </w:tc>
        <w:tc>
          <w:tcPr>
            <w:tcW w:w="1972" w:type="dxa"/>
          </w:tcPr>
          <w:p w:rsidR="003D3CDC" w:rsidRDefault="00BA58F3">
            <w:pPr>
              <w:spacing w:after="120"/>
            </w:pPr>
            <w:r>
              <w:t>13</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2036</w:t>
            </w:r>
          </w:p>
        </w:tc>
        <w:tc>
          <w:tcPr>
            <w:tcW w:w="1972" w:type="dxa"/>
          </w:tcPr>
          <w:p w:rsidR="003D3CDC" w:rsidRDefault="00BA58F3">
            <w:pPr>
              <w:spacing w:after="120"/>
            </w:pPr>
            <w:r>
              <w:t>14</w:t>
            </w:r>
          </w:p>
        </w:tc>
        <w:tc>
          <w:tcPr>
            <w:tcW w:w="1476" w:type="dxa"/>
            <w:shd w:val="clear" w:color="auto" w:fill="auto"/>
          </w:tcPr>
          <w:p w:rsidR="003D3CDC" w:rsidRDefault="003D3CDC">
            <w:pPr>
              <w:spacing w:after="120"/>
            </w:pPr>
          </w:p>
        </w:tc>
      </w:tr>
      <w:tr w:rsidR="003D3CDC">
        <w:tc>
          <w:tcPr>
            <w:tcW w:w="993" w:type="dxa"/>
            <w:shd w:val="clear" w:color="auto" w:fill="auto"/>
          </w:tcPr>
          <w:p w:rsidR="003D3CDC" w:rsidRDefault="00BA58F3">
            <w:pPr>
              <w:spacing w:after="120"/>
            </w:pPr>
            <w:r>
              <w:t>2037</w:t>
            </w:r>
          </w:p>
        </w:tc>
        <w:tc>
          <w:tcPr>
            <w:tcW w:w="1972" w:type="dxa"/>
          </w:tcPr>
          <w:p w:rsidR="003D3CDC" w:rsidRDefault="00BA58F3">
            <w:pPr>
              <w:spacing w:after="120"/>
            </w:pPr>
            <w:r>
              <w:t>15</w:t>
            </w:r>
          </w:p>
        </w:tc>
        <w:tc>
          <w:tcPr>
            <w:tcW w:w="1476" w:type="dxa"/>
            <w:shd w:val="clear" w:color="auto" w:fill="auto"/>
          </w:tcPr>
          <w:p w:rsidR="003D3CDC" w:rsidRDefault="003D3CDC">
            <w:pPr>
              <w:spacing w:after="120"/>
            </w:pPr>
          </w:p>
        </w:tc>
      </w:tr>
    </w:tbl>
    <w:p w:rsidR="003D3CDC" w:rsidRDefault="003D3CDC">
      <w:pPr>
        <w:spacing w:after="120"/>
        <w:ind w:left="709" w:firstLine="503"/>
        <w:rPr>
          <w:lang w:val="en-US"/>
        </w:rPr>
      </w:pPr>
    </w:p>
    <w:p w:rsidR="003D3CDC" w:rsidRDefault="00BA58F3">
      <w:pPr>
        <w:pStyle w:val="affffffc"/>
        <w:numPr>
          <w:ilvl w:val="0"/>
          <w:numId w:val="147"/>
        </w:numPr>
        <w:spacing w:after="120"/>
        <w:jc w:val="both"/>
      </w:pPr>
      <w:r>
        <w:rPr>
          <w:rFonts w:ascii="Times New Roman" w:hAnsi="Times New Roman"/>
          <w:sz w:val="24"/>
          <w:szCs w:val="24"/>
        </w:rPr>
        <w:t xml:space="preserve">суммирование стоимости </w:t>
      </w:r>
      <w:r>
        <w:rPr>
          <w:rFonts w:ascii="Times New Roman" w:hAnsi="Times New Roman"/>
          <w:sz w:val="24"/>
        </w:rPr>
        <w:t>Первого пакета Акций</w:t>
      </w:r>
      <w:r>
        <w:rPr>
          <w:rFonts w:ascii="Times New Roman" w:hAnsi="Times New Roman"/>
          <w:sz w:val="24"/>
          <w:szCs w:val="24"/>
        </w:rPr>
        <w:t xml:space="preserve"> и приведенной стоимости Второго пакета Акций: </w:t>
      </w:r>
    </w:p>
    <w:p w:rsidR="003D3CDC" w:rsidRDefault="00BA58F3">
      <w:pPr>
        <w:pStyle w:val="affffffc"/>
        <w:tabs>
          <w:tab w:val="left" w:pos="7823"/>
        </w:tabs>
        <w:spacing w:after="120"/>
        <w:ind w:left="1212"/>
        <w:jc w:val="center"/>
      </w:pPr>
      <w:r>
        <w:rPr>
          <w:rFonts w:ascii="Times New Roman" w:hAnsi="Times New Roman"/>
          <w:sz w:val="24"/>
          <w:szCs w:val="24"/>
        </w:rPr>
        <w:t>ПД = C1+</w:t>
      </w:r>
      <w:r>
        <w:rPr>
          <w:rFonts w:ascii="Times New Roman" w:hAnsi="Times New Roman"/>
          <w:sz w:val="24"/>
          <w:szCs w:val="24"/>
          <w:lang w:val="en-US"/>
        </w:rPr>
        <w:t>C</w:t>
      </w:r>
      <w:r>
        <w:rPr>
          <w:rFonts w:ascii="Times New Roman" w:hAnsi="Times New Roman"/>
          <w:sz w:val="24"/>
          <w:szCs w:val="24"/>
        </w:rPr>
        <w:t>2i.</w:t>
      </w:r>
    </w:p>
    <w:p w:rsidR="003D3CDC" w:rsidRDefault="00BA58F3">
      <w:pPr>
        <w:pStyle w:val="21"/>
        <w:numPr>
          <w:ilvl w:val="0"/>
          <w:numId w:val="87"/>
        </w:numPr>
        <w:spacing w:before="240" w:after="120"/>
        <w:ind w:left="709" w:hanging="709"/>
        <w:jc w:val="both"/>
        <w:rPr>
          <w:sz w:val="24"/>
          <w:szCs w:val="24"/>
        </w:rPr>
      </w:pPr>
      <w:bookmarkStart w:id="45" w:name="_Toc266361963"/>
      <w:bookmarkStart w:id="46" w:name="_Toc112245777"/>
      <w:r>
        <w:rPr>
          <w:sz w:val="24"/>
          <w:szCs w:val="24"/>
        </w:rPr>
        <w:t>РАССМОТРЕНИЕ И ОЦЕНКА ЗАЯВОК</w:t>
      </w:r>
      <w:bookmarkEnd w:id="45"/>
      <w:bookmarkEnd w:id="46"/>
    </w:p>
    <w:p w:rsidR="003D3CDC" w:rsidRDefault="00BA58F3">
      <w:pPr>
        <w:numPr>
          <w:ilvl w:val="1"/>
          <w:numId w:val="87"/>
        </w:numPr>
        <w:spacing w:after="120"/>
        <w:ind w:left="709" w:hanging="709"/>
      </w:pPr>
      <w:r>
        <w:t xml:space="preserve">В рамках рассмотрения и оценки Заявок участников Комиссия рассматривает предоставленные Заявки на соответствие требованиям Документации и проводит оценку предложений </w:t>
      </w:r>
      <w:r>
        <w:t>допущенных к участию участников в соответствии с Разделом 9 Документации. Рассмотрение и оценка Заявок осуществляется в течение 2 рабочих дней с даты окончания срока подачи Заявок.</w:t>
      </w:r>
    </w:p>
    <w:p w:rsidR="003D3CDC" w:rsidRDefault="00BA58F3">
      <w:pPr>
        <w:numPr>
          <w:ilvl w:val="2"/>
          <w:numId w:val="87"/>
        </w:numPr>
        <w:spacing w:after="120"/>
        <w:ind w:left="709" w:hanging="709"/>
      </w:pPr>
      <w:r>
        <w:t>Комиссия вправе потребовать от участников Конкурса представления разъяснени</w:t>
      </w:r>
      <w:r>
        <w:t>й положений документов, представленных ими в составе Заявки, при этом изменение Заявки не допускается. В случае непредставления участником Конкурса письменных разъяснений положений поданной им Заявки в течение 1 рабочего дня с даты получения запроса о недо</w:t>
      </w:r>
      <w:r>
        <w:t>статочности предоставленных участником сведений Комиссия оставляет за собой право самостоятельно толковать поданную Заявку.</w:t>
      </w:r>
    </w:p>
    <w:p w:rsidR="003D3CDC" w:rsidRDefault="00BA58F3">
      <w:pPr>
        <w:numPr>
          <w:ilvl w:val="1"/>
          <w:numId w:val="87"/>
        </w:numPr>
        <w:spacing w:after="120"/>
        <w:ind w:left="709" w:hanging="709"/>
      </w:pPr>
      <w:r>
        <w:t>На стадии рассмотрения Заявок Комиссия проводит сопоставление Заявок и сведений об участниках на соответствие требованиям Документац</w:t>
      </w:r>
      <w:r>
        <w:t xml:space="preserve">ии и принимает решение о допуске Заявки участника к участию в Конкурсе или об отказе участнику в допуске его Заявки к участию в Конкурсе. </w:t>
      </w:r>
    </w:p>
    <w:p w:rsidR="003D3CDC" w:rsidRDefault="00BA58F3">
      <w:pPr>
        <w:numPr>
          <w:ilvl w:val="1"/>
          <w:numId w:val="87"/>
        </w:numPr>
        <w:spacing w:after="120"/>
        <w:ind w:left="709" w:hanging="709"/>
      </w:pPr>
      <w:bookmarkStart w:id="47" w:name="_Ref119429659"/>
      <w:r>
        <w:rPr>
          <w:color w:val="000000"/>
        </w:rPr>
        <w:t>Заявка участника не допускается (отклоняется) к участию в Конкурсе в случае:</w:t>
      </w:r>
      <w:bookmarkEnd w:id="47"/>
    </w:p>
    <w:p w:rsidR="003D3CDC" w:rsidRDefault="00BA58F3">
      <w:pPr>
        <w:pStyle w:val="27"/>
        <w:widowControl w:val="0"/>
        <w:numPr>
          <w:ilvl w:val="0"/>
          <w:numId w:val="88"/>
        </w:numPr>
        <w:tabs>
          <w:tab w:val="left" w:pos="1276"/>
          <w:tab w:val="left" w:pos="1560"/>
        </w:tabs>
        <w:adjustRightInd w:val="0"/>
        <w:spacing w:line="240" w:lineRule="auto"/>
        <w:ind w:left="1276" w:hanging="567"/>
        <w:textAlignment w:val="baseline"/>
        <w:rPr>
          <w:color w:val="000000"/>
        </w:rPr>
      </w:pPr>
      <w:r>
        <w:rPr>
          <w:color w:val="000000"/>
        </w:rPr>
        <w:lastRenderedPageBreak/>
        <w:t>несоответствия участника Конкурса требов</w:t>
      </w:r>
      <w:r>
        <w:rPr>
          <w:color w:val="000000"/>
        </w:rPr>
        <w:t>аниям, определенным Разделом 5 Документации;</w:t>
      </w:r>
    </w:p>
    <w:p w:rsidR="003D3CDC" w:rsidRDefault="00BA58F3">
      <w:pPr>
        <w:pStyle w:val="27"/>
        <w:widowControl w:val="0"/>
        <w:numPr>
          <w:ilvl w:val="0"/>
          <w:numId w:val="88"/>
        </w:numPr>
        <w:tabs>
          <w:tab w:val="left" w:pos="1276"/>
          <w:tab w:val="left" w:pos="1560"/>
        </w:tabs>
        <w:adjustRightInd w:val="0"/>
        <w:spacing w:line="240" w:lineRule="auto"/>
        <w:ind w:left="1276" w:hanging="567"/>
        <w:textAlignment w:val="baseline"/>
        <w:rPr>
          <w:color w:val="000000"/>
        </w:rPr>
      </w:pPr>
      <w:bookmarkStart w:id="48" w:name="_Ref193608902"/>
      <w:r>
        <w:rPr>
          <w:color w:val="000000"/>
        </w:rPr>
        <w:t xml:space="preserve">непредставления одного или более документов и/или представление в заявке на участие в Конкурсе документов, не соответствующих требованиям Документации, недостоверных сведений; </w:t>
      </w:r>
    </w:p>
    <w:p w:rsidR="003D3CDC" w:rsidRDefault="00BA58F3">
      <w:pPr>
        <w:pStyle w:val="27"/>
        <w:widowControl w:val="0"/>
        <w:numPr>
          <w:ilvl w:val="0"/>
          <w:numId w:val="88"/>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w:t>
      </w:r>
      <w:r>
        <w:rPr>
          <w:color w:val="000000"/>
        </w:rPr>
        <w:t>я Стоимости Акций в соответствии с Разделом 9 Документации;</w:t>
      </w:r>
    </w:p>
    <w:p w:rsidR="003D3CDC" w:rsidRDefault="00BA58F3">
      <w:pPr>
        <w:pStyle w:val="27"/>
        <w:widowControl w:val="0"/>
        <w:numPr>
          <w:ilvl w:val="0"/>
          <w:numId w:val="88"/>
        </w:numPr>
        <w:tabs>
          <w:tab w:val="left" w:pos="1276"/>
          <w:tab w:val="left" w:pos="1560"/>
        </w:tabs>
        <w:adjustRightInd w:val="0"/>
        <w:spacing w:line="240" w:lineRule="auto"/>
        <w:ind w:left="1276" w:hanging="567"/>
        <w:textAlignment w:val="baseline"/>
        <w:rPr>
          <w:color w:val="000000"/>
        </w:rPr>
      </w:pPr>
      <w:r>
        <w:rPr>
          <w:color w:val="000000"/>
        </w:rPr>
        <w:t>несоблюдения требований определения срока оплаты Акций в соответствии с Разделом 9 Документации;</w:t>
      </w:r>
    </w:p>
    <w:p w:rsidR="003D3CDC" w:rsidRDefault="00BA58F3">
      <w:pPr>
        <w:pStyle w:val="27"/>
        <w:widowControl w:val="0"/>
        <w:numPr>
          <w:ilvl w:val="0"/>
          <w:numId w:val="88"/>
        </w:numPr>
        <w:tabs>
          <w:tab w:val="left" w:pos="709"/>
          <w:tab w:val="left" w:pos="1276"/>
          <w:tab w:val="left" w:pos="1560"/>
        </w:tabs>
        <w:adjustRightInd w:val="0"/>
        <w:spacing w:line="240" w:lineRule="auto"/>
        <w:ind w:left="1276" w:hanging="567"/>
        <w:textAlignment w:val="baseline"/>
        <w:rPr>
          <w:color w:val="000000"/>
        </w:rPr>
      </w:pPr>
      <w:r>
        <w:rPr>
          <w:color w:val="000000"/>
        </w:rPr>
        <w:t>невнесения в установленном размере задатка;</w:t>
      </w:r>
    </w:p>
    <w:p w:rsidR="003D3CDC" w:rsidRDefault="00BA58F3">
      <w:pPr>
        <w:pStyle w:val="27"/>
        <w:widowControl w:val="0"/>
        <w:numPr>
          <w:ilvl w:val="0"/>
          <w:numId w:val="88"/>
        </w:numPr>
        <w:tabs>
          <w:tab w:val="left" w:pos="851"/>
          <w:tab w:val="left" w:pos="1276"/>
          <w:tab w:val="left" w:pos="1560"/>
        </w:tabs>
        <w:adjustRightInd w:val="0"/>
        <w:spacing w:line="240" w:lineRule="auto"/>
        <w:ind w:left="1276" w:hanging="567"/>
        <w:textAlignment w:val="baseline"/>
        <w:rPr>
          <w:color w:val="000000"/>
        </w:rPr>
      </w:pPr>
      <w:r>
        <w:rPr>
          <w:color w:val="000000"/>
        </w:rPr>
        <w:t>несоответствия заявки требованиям к ее оформлению, опре</w:t>
      </w:r>
      <w:r>
        <w:rPr>
          <w:color w:val="000000"/>
        </w:rPr>
        <w:t>деленным Разделами 6, 9 Документации.</w:t>
      </w:r>
    </w:p>
    <w:p w:rsidR="003D3CDC" w:rsidRDefault="00BA58F3">
      <w:pPr>
        <w:numPr>
          <w:ilvl w:val="1"/>
          <w:numId w:val="87"/>
        </w:numPr>
        <w:spacing w:after="120"/>
        <w:ind w:left="709" w:hanging="709"/>
      </w:pPr>
      <w:r>
        <w:rPr>
          <w:color w:val="000000"/>
        </w:rPr>
        <w:t>Выявление в Заявке недостоверных сведений является основанием для отстранения участника от участия в Конкурсе на любом этапе проведения Конкурса.</w:t>
      </w:r>
    </w:p>
    <w:p w:rsidR="003D3CDC" w:rsidRDefault="00BA58F3">
      <w:pPr>
        <w:numPr>
          <w:ilvl w:val="1"/>
          <w:numId w:val="87"/>
        </w:numPr>
        <w:spacing w:after="120"/>
        <w:ind w:left="709" w:hanging="709"/>
      </w:pPr>
      <w:r>
        <w:rPr>
          <w:color w:val="000000"/>
        </w:rPr>
        <w:t xml:space="preserve">После рассмотрения Заявок Комиссией проводится оценка заявок участников, допущенных к участию в Конкурсе. На стадии оценки заявок проводится ранжирование участников. </w:t>
      </w:r>
    </w:p>
    <w:p w:rsidR="003D3CDC" w:rsidRDefault="00BA58F3">
      <w:pPr>
        <w:numPr>
          <w:ilvl w:val="1"/>
          <w:numId w:val="87"/>
        </w:numPr>
        <w:spacing w:after="120"/>
        <w:ind w:left="709" w:hanging="709"/>
      </w:pPr>
      <w:r>
        <w:rPr>
          <w:color w:val="000000"/>
        </w:rPr>
        <w:t xml:space="preserve">Первым в ранжировании заявок становится участник, предложивший наибольший </w:t>
      </w:r>
      <w:r>
        <w:t>Чистый приведен</w:t>
      </w:r>
      <w:r>
        <w:t>ный доход от продажи 100% Акций на год проведения Конкурса (на 2022 год)</w:t>
      </w:r>
      <w:r>
        <w:rPr>
          <w:color w:val="000000"/>
        </w:rPr>
        <w:t>.</w:t>
      </w:r>
    </w:p>
    <w:bookmarkEnd w:id="48"/>
    <w:p w:rsidR="003D3CDC" w:rsidRDefault="00BA58F3">
      <w:pPr>
        <w:numPr>
          <w:ilvl w:val="1"/>
          <w:numId w:val="87"/>
        </w:numPr>
        <w:spacing w:after="120"/>
        <w:ind w:left="709" w:hanging="709"/>
      </w:pPr>
      <w:r>
        <w:rPr>
          <w:color w:val="000000"/>
        </w:rPr>
        <w:t xml:space="preserve">По результатам рассмотрения и оценки Заявок Комиссией в течение 3 рабочих дней с даты окончания срока рассмотрения и оценки заявок составляется и подписывается Протокол рассмотрения </w:t>
      </w:r>
      <w:r>
        <w:rPr>
          <w:color w:val="000000"/>
        </w:rPr>
        <w:t>и оценки Заявок участников, который должен содержать:</w:t>
      </w:r>
    </w:p>
    <w:p w:rsidR="003D3CDC" w:rsidRDefault="00BA58F3">
      <w:pPr>
        <w:pStyle w:val="33"/>
        <w:numPr>
          <w:ilvl w:val="0"/>
          <w:numId w:val="29"/>
        </w:numPr>
        <w:tabs>
          <w:tab w:val="left" w:pos="1276"/>
          <w:tab w:val="left" w:pos="1560"/>
        </w:tabs>
        <w:spacing w:after="120"/>
        <w:ind w:left="1276" w:hanging="567"/>
        <w:rPr>
          <w:color w:val="000000"/>
        </w:rPr>
      </w:pPr>
      <w:r>
        <w:rPr>
          <w:color w:val="000000"/>
        </w:rPr>
        <w:t>сведения об участниках Конкурса, подавших Заявки на участие в Конкурсе;</w:t>
      </w:r>
    </w:p>
    <w:p w:rsidR="003D3CDC" w:rsidRDefault="00BA58F3">
      <w:pPr>
        <w:pStyle w:val="33"/>
        <w:numPr>
          <w:ilvl w:val="0"/>
          <w:numId w:val="29"/>
        </w:numPr>
        <w:tabs>
          <w:tab w:val="left" w:pos="1276"/>
          <w:tab w:val="left" w:pos="1560"/>
        </w:tabs>
        <w:spacing w:after="120"/>
        <w:ind w:left="1276" w:hanging="567"/>
        <w:rPr>
          <w:color w:val="000000"/>
        </w:rPr>
      </w:pPr>
      <w:r>
        <w:rPr>
          <w:color w:val="000000"/>
        </w:rPr>
        <w:t>решение о допуске Заявки участника Конкурса к участию в Конкурсе или об отказе в допуске Заявки участника Конкурса в допуске к уча</w:t>
      </w:r>
      <w:r>
        <w:rPr>
          <w:color w:val="000000"/>
        </w:rPr>
        <w:t>стию в Конкурсе;</w:t>
      </w:r>
    </w:p>
    <w:p w:rsidR="003D3CDC" w:rsidRDefault="00BA58F3">
      <w:pPr>
        <w:pStyle w:val="33"/>
        <w:numPr>
          <w:ilvl w:val="0"/>
          <w:numId w:val="29"/>
        </w:numPr>
        <w:tabs>
          <w:tab w:val="left" w:pos="1276"/>
          <w:tab w:val="left" w:pos="1560"/>
        </w:tabs>
        <w:spacing w:after="120"/>
        <w:ind w:left="1276" w:hanging="567"/>
        <w:rPr>
          <w:color w:val="000000"/>
        </w:rPr>
      </w:pPr>
      <w:r>
        <w:rPr>
          <w:color w:val="000000"/>
        </w:rPr>
        <w:t>обоснование отказа в допуске к участию в Конкурсе в случае принятия такого решения в отношении какого-либо участника с указанием положений Документации, которым не соответствует Заявка участника Конкурса или сам участник Конкурса;</w:t>
      </w:r>
    </w:p>
    <w:p w:rsidR="003D3CDC" w:rsidRDefault="00BA58F3">
      <w:pPr>
        <w:pStyle w:val="33"/>
        <w:numPr>
          <w:ilvl w:val="0"/>
          <w:numId w:val="29"/>
        </w:numPr>
        <w:tabs>
          <w:tab w:val="left" w:pos="1276"/>
          <w:tab w:val="left" w:pos="1560"/>
        </w:tabs>
        <w:spacing w:after="120"/>
        <w:ind w:left="1276" w:hanging="567"/>
        <w:rPr>
          <w:color w:val="000000"/>
        </w:rPr>
      </w:pPr>
      <w:r>
        <w:rPr>
          <w:color w:val="000000"/>
        </w:rPr>
        <w:t>сведения</w:t>
      </w:r>
      <w:r>
        <w:rPr>
          <w:color w:val="000000"/>
        </w:rPr>
        <w:t xml:space="preserve"> о ранжировании участников.</w:t>
      </w:r>
      <w:bookmarkStart w:id="49" w:name="_Ref11238121"/>
      <w:bookmarkStart w:id="50" w:name="_Ref119430410"/>
      <w:bookmarkStart w:id="51" w:name="_Ref119429840"/>
      <w:bookmarkEnd w:id="49"/>
      <w:bookmarkEnd w:id="50"/>
      <w:bookmarkEnd w:id="51"/>
    </w:p>
    <w:p w:rsidR="003D3CDC" w:rsidRDefault="00BA58F3">
      <w:pPr>
        <w:numPr>
          <w:ilvl w:val="1"/>
          <w:numId w:val="87"/>
        </w:numPr>
        <w:spacing w:after="120"/>
        <w:ind w:left="709" w:hanging="709"/>
      </w:pPr>
      <w:r>
        <w:rPr>
          <w:color w:val="000000"/>
        </w:rPr>
        <w:t xml:space="preserve">Протокол рассмотрения и оценки заявок подлежит опубликованию на сайте Электронной торговой площадки и сайте Организатора торгов в течение 1 рабочего дня с даты подписания всеми </w:t>
      </w:r>
      <w:r>
        <w:t xml:space="preserve">присутствующими на заседании </w:t>
      </w:r>
      <w:r>
        <w:rPr>
          <w:color w:val="000000"/>
        </w:rPr>
        <w:t>членами Комиссии.</w:t>
      </w:r>
    </w:p>
    <w:p w:rsidR="003D3CDC" w:rsidRDefault="00BA58F3">
      <w:pPr>
        <w:pStyle w:val="21"/>
        <w:numPr>
          <w:ilvl w:val="0"/>
          <w:numId w:val="89"/>
        </w:numPr>
        <w:spacing w:before="240" w:after="120"/>
        <w:ind w:left="709" w:hanging="709"/>
        <w:jc w:val="both"/>
        <w:rPr>
          <w:caps/>
          <w:sz w:val="24"/>
        </w:rPr>
      </w:pPr>
      <w:bookmarkStart w:id="52" w:name="_Toc112245778"/>
      <w:r>
        <w:rPr>
          <w:caps/>
          <w:sz w:val="24"/>
        </w:rPr>
        <w:t xml:space="preserve">ПРОВЕДЕНИЕ ПЕРЕТОРЖКИ </w:t>
      </w:r>
      <w:bookmarkEnd w:id="52"/>
    </w:p>
    <w:p w:rsidR="003D3CDC" w:rsidRDefault="00BA58F3">
      <w:pPr>
        <w:numPr>
          <w:ilvl w:val="1"/>
          <w:numId w:val="89"/>
        </w:numPr>
        <w:spacing w:after="120"/>
        <w:ind w:left="709" w:hanging="709"/>
      </w:pPr>
      <w:r>
        <w:t>Под переторжкой понимается возможность участников Конкурса изменить Ценовое предложение и (или) срок оплаты Акций с целью повышения привлекательности своей Заявки путем подачи соответствующих дополнительных предложений. Переторжка пр</w:t>
      </w:r>
      <w:r>
        <w:t>оводится посредством функционала Электронной торговой площадки в соответствии с регламентом Электронной торговой площадки и является обязательным для Организатора торгов этапом проведения Конкурса.</w:t>
      </w:r>
    </w:p>
    <w:p w:rsidR="003D3CDC" w:rsidRDefault="00BA58F3">
      <w:pPr>
        <w:numPr>
          <w:ilvl w:val="1"/>
          <w:numId w:val="89"/>
        </w:numPr>
        <w:spacing w:after="120"/>
        <w:ind w:left="709" w:hanging="709"/>
      </w:pPr>
      <w:r>
        <w:t>Участник, чья Заявка допущена к участию в Конкурсе, вправе</w:t>
      </w:r>
      <w:r>
        <w:t xml:space="preserve"> не принимать участия в переторжке, при этом его Заявка не отклоняется и действует на предложенных в ней условиях.</w:t>
      </w:r>
    </w:p>
    <w:p w:rsidR="003D3CDC" w:rsidRDefault="00BA58F3">
      <w:pPr>
        <w:numPr>
          <w:ilvl w:val="1"/>
          <w:numId w:val="89"/>
        </w:numPr>
        <w:spacing w:after="120"/>
        <w:ind w:left="709" w:hanging="709"/>
      </w:pPr>
      <w:r>
        <w:t>Порядок проведения переторжки:</w:t>
      </w:r>
    </w:p>
    <w:p w:rsidR="003D3CDC" w:rsidRDefault="00BA58F3">
      <w:pPr>
        <w:numPr>
          <w:ilvl w:val="2"/>
          <w:numId w:val="89"/>
        </w:numPr>
        <w:spacing w:after="120"/>
      </w:pPr>
      <w:r>
        <w:lastRenderedPageBreak/>
        <w:t>Переторжка проводится с 09 ч. 00 мин. до 18 ч. 00 мин. (по московскому времени) на следующий рабочий день посл</w:t>
      </w:r>
      <w:r>
        <w:t>е опубликования Протокола рассмотрения и оценки Заявок, предусмотренного п. 10.8 Документации.</w:t>
      </w:r>
    </w:p>
    <w:p w:rsidR="003D3CDC" w:rsidRDefault="00BA58F3">
      <w:pPr>
        <w:numPr>
          <w:ilvl w:val="2"/>
          <w:numId w:val="89"/>
        </w:numPr>
        <w:spacing w:after="120"/>
      </w:pPr>
      <w:r>
        <w:t>В рамках переторжки участник приводит обновленное Ценовое предложение и/или предложение по сроку оплаты Акций, при этом должны соблюдаться следующие правила:</w:t>
      </w:r>
    </w:p>
    <w:p w:rsidR="003D3CDC" w:rsidRDefault="00BA58F3">
      <w:pPr>
        <w:pStyle w:val="affffffc"/>
        <w:numPr>
          <w:ilvl w:val="2"/>
          <w:numId w:val="151"/>
        </w:numPr>
        <w:spacing w:after="120"/>
        <w:jc w:val="both"/>
        <w:rPr>
          <w:rFonts w:ascii="Times New Roman" w:hAnsi="Times New Roman"/>
          <w:sz w:val="24"/>
          <w:szCs w:val="24"/>
        </w:rPr>
      </w:pPr>
      <w:r>
        <w:rPr>
          <w:rFonts w:ascii="Times New Roman" w:hAnsi="Times New Roman"/>
          <w:sz w:val="24"/>
          <w:szCs w:val="24"/>
        </w:rPr>
        <w:t>«ша</w:t>
      </w:r>
      <w:r>
        <w:rPr>
          <w:rFonts w:ascii="Times New Roman" w:hAnsi="Times New Roman"/>
          <w:sz w:val="24"/>
          <w:szCs w:val="24"/>
        </w:rPr>
        <w:t>г Ценового предложения» составляет 50 000 000 (пятьдесят миллионов) и может быть только в сторону увеличения;</w:t>
      </w:r>
    </w:p>
    <w:p w:rsidR="003D3CDC" w:rsidRDefault="00BA58F3">
      <w:pPr>
        <w:pStyle w:val="affffffc"/>
        <w:numPr>
          <w:ilvl w:val="2"/>
          <w:numId w:val="151"/>
        </w:numPr>
        <w:spacing w:after="120"/>
        <w:jc w:val="both"/>
        <w:rPr>
          <w:rFonts w:ascii="Times New Roman" w:hAnsi="Times New Roman"/>
          <w:sz w:val="24"/>
          <w:szCs w:val="24"/>
        </w:rPr>
      </w:pPr>
      <w:r>
        <w:rPr>
          <w:rFonts w:ascii="Times New Roman" w:hAnsi="Times New Roman"/>
          <w:sz w:val="24"/>
          <w:szCs w:val="24"/>
        </w:rPr>
        <w:t>«шаг срока оплаты Акций» составляет 1 (один) год и исчисляется годами, может быть только в сторону уменьшения срока оплаты Акций и должен соответс</w:t>
      </w:r>
      <w:r>
        <w:rPr>
          <w:rFonts w:ascii="Times New Roman" w:hAnsi="Times New Roman"/>
          <w:sz w:val="24"/>
          <w:szCs w:val="24"/>
        </w:rPr>
        <w:t xml:space="preserve">твовать условиям п. 9.2 Документации; </w:t>
      </w:r>
    </w:p>
    <w:p w:rsidR="003D3CDC" w:rsidRDefault="00BA58F3">
      <w:pPr>
        <w:pStyle w:val="affffffc"/>
        <w:numPr>
          <w:ilvl w:val="2"/>
          <w:numId w:val="151"/>
        </w:numPr>
        <w:spacing w:after="120"/>
        <w:jc w:val="both"/>
        <w:rPr>
          <w:rFonts w:ascii="Times New Roman" w:hAnsi="Times New Roman"/>
          <w:sz w:val="24"/>
          <w:szCs w:val="24"/>
        </w:rPr>
      </w:pPr>
      <w:r>
        <w:rPr>
          <w:rFonts w:ascii="Times New Roman" w:hAnsi="Times New Roman"/>
          <w:sz w:val="24"/>
          <w:szCs w:val="24"/>
        </w:rPr>
        <w:t>предложение участника Конкурса, не соответствующее правилам проведения переторжки, установленным Разделом 11 Документации, признается неподанным;</w:t>
      </w:r>
    </w:p>
    <w:p w:rsidR="003D3CDC" w:rsidRDefault="00BA58F3">
      <w:pPr>
        <w:pStyle w:val="affffffc"/>
        <w:numPr>
          <w:ilvl w:val="2"/>
          <w:numId w:val="151"/>
        </w:numPr>
        <w:spacing w:after="120"/>
        <w:jc w:val="both"/>
        <w:rPr>
          <w:rFonts w:ascii="Times New Roman" w:hAnsi="Times New Roman"/>
          <w:sz w:val="24"/>
          <w:szCs w:val="24"/>
        </w:rPr>
      </w:pPr>
      <w:r>
        <w:rPr>
          <w:rFonts w:ascii="Times New Roman" w:hAnsi="Times New Roman"/>
          <w:sz w:val="24"/>
          <w:szCs w:val="24"/>
        </w:rPr>
        <w:t>участник вправе выдвигать свое предложение независимо от предложений, з</w:t>
      </w:r>
      <w:r>
        <w:rPr>
          <w:rFonts w:ascii="Times New Roman" w:hAnsi="Times New Roman"/>
          <w:sz w:val="24"/>
          <w:szCs w:val="24"/>
        </w:rPr>
        <w:t>аявленных другими участниками;</w:t>
      </w:r>
    </w:p>
    <w:p w:rsidR="003D3CDC" w:rsidRDefault="00BA58F3">
      <w:pPr>
        <w:pStyle w:val="affffffc"/>
        <w:numPr>
          <w:ilvl w:val="2"/>
          <w:numId w:val="151"/>
        </w:numPr>
        <w:spacing w:after="120"/>
        <w:jc w:val="both"/>
        <w:rPr>
          <w:rFonts w:ascii="Times New Roman" w:hAnsi="Times New Roman"/>
          <w:sz w:val="24"/>
          <w:szCs w:val="24"/>
        </w:rPr>
      </w:pPr>
      <w:r>
        <w:rPr>
          <w:rFonts w:ascii="Times New Roman" w:hAnsi="Times New Roman"/>
          <w:sz w:val="24"/>
          <w:szCs w:val="24"/>
        </w:rPr>
        <w:t>в течение срока проведения переторжки участник вправе подать неограниченное количество предложений.</w:t>
      </w:r>
    </w:p>
    <w:p w:rsidR="003D3CDC" w:rsidRDefault="00BA58F3">
      <w:pPr>
        <w:numPr>
          <w:ilvl w:val="1"/>
          <w:numId w:val="89"/>
        </w:numPr>
        <w:spacing w:after="120"/>
        <w:ind w:left="709" w:hanging="709"/>
      </w:pPr>
      <w:r>
        <w:t xml:space="preserve">В случае если участник не принял участие в переторжке, его окончательным предложением признаются значения Ценового </w:t>
      </w:r>
      <w:r>
        <w:t>предложения и срока оплаты Акций, указанные в Заявке. В случае если участник принял участие в переторжке, его окончательным предложением признается последнее значение Ценового предложения и/или срока оплаты Акций, сделанное им в рамках процедуры переторжки</w:t>
      </w:r>
      <w:r>
        <w:t>.</w:t>
      </w:r>
    </w:p>
    <w:p w:rsidR="003D3CDC" w:rsidRDefault="00BA58F3">
      <w:pPr>
        <w:numPr>
          <w:ilvl w:val="1"/>
          <w:numId w:val="89"/>
        </w:numPr>
        <w:spacing w:after="120"/>
        <w:ind w:left="709" w:hanging="709"/>
      </w:pPr>
      <w:r>
        <w:t>После истечения срока переторжки, предусмотренного пп. 11.3.1 Документации, на Электронной торговой площадке незамедлительно публикуется протокол проведения переторжки.</w:t>
      </w:r>
    </w:p>
    <w:p w:rsidR="003D3CDC" w:rsidRDefault="00BA58F3">
      <w:pPr>
        <w:numPr>
          <w:ilvl w:val="1"/>
          <w:numId w:val="89"/>
        </w:numPr>
        <w:spacing w:after="120"/>
        <w:ind w:left="709" w:hanging="709"/>
      </w:pPr>
      <w:r>
        <w:t xml:space="preserve">После окончания переторжки Комиссия проводит оценку заявок в соответствии с Разделом </w:t>
      </w:r>
      <w:r>
        <w:t>9 Документации с учетом результатов переторжки и проводит ранжирование участников. Победителем Конкурса признается лицо, чья Заявка соответствует требованиям Документации, и предложившее наибольший размер Чистого приведенного дохода. Далее места распределя</w:t>
      </w:r>
      <w:r>
        <w:t>ются по убыванию предложенного участниками размера Чистого приведенного дохода. Результаты оценки отражаются в Протоколе подведения итогов, подлежащем подписанию Комиссией в течение 1 рабочего дня.</w:t>
      </w:r>
    </w:p>
    <w:p w:rsidR="003D3CDC" w:rsidRDefault="00BA58F3">
      <w:pPr>
        <w:numPr>
          <w:ilvl w:val="1"/>
          <w:numId w:val="89"/>
        </w:numPr>
        <w:spacing w:after="120"/>
        <w:ind w:left="709" w:hanging="709"/>
      </w:pPr>
      <w:r>
        <w:t xml:space="preserve">Протокол, указанный в п. 11.6 Документации, в электронной </w:t>
      </w:r>
      <w:r>
        <w:t>форме публикуется на сайте Электронной торговой площадки и на сайте АО «КАВКАЗ.РФ» Организатором торгов не позднее следующего рабочего дня после подписания указанного протокола всеми присутствующими на заседании членами Комиссии.</w:t>
      </w:r>
    </w:p>
    <w:p w:rsidR="003D3CDC" w:rsidRDefault="003D3CDC">
      <w:pPr>
        <w:spacing w:after="120"/>
        <w:ind w:left="709"/>
      </w:pPr>
    </w:p>
    <w:p w:rsidR="003D3CDC" w:rsidRDefault="00BA58F3">
      <w:pPr>
        <w:pStyle w:val="21"/>
        <w:numPr>
          <w:ilvl w:val="0"/>
          <w:numId w:val="96"/>
        </w:numPr>
        <w:spacing w:before="240" w:after="120"/>
        <w:ind w:left="709" w:hanging="709"/>
        <w:jc w:val="both"/>
        <w:rPr>
          <w:sz w:val="24"/>
          <w:szCs w:val="24"/>
        </w:rPr>
      </w:pPr>
      <w:bookmarkStart w:id="53" w:name="_Toc266361969"/>
      <w:bookmarkStart w:id="54" w:name="_Toc112245779"/>
      <w:r>
        <w:rPr>
          <w:sz w:val="24"/>
          <w:szCs w:val="24"/>
        </w:rPr>
        <w:t xml:space="preserve">ЗАКЛЮЧЕНИЕ </w:t>
      </w:r>
      <w:bookmarkEnd w:id="53"/>
      <w:bookmarkEnd w:id="54"/>
      <w:r>
        <w:rPr>
          <w:sz w:val="24"/>
          <w:szCs w:val="24"/>
        </w:rPr>
        <w:t>ДОГОВОРОВ</w:t>
      </w:r>
    </w:p>
    <w:p w:rsidR="003D3CDC" w:rsidRDefault="00BA58F3">
      <w:pPr>
        <w:numPr>
          <w:ilvl w:val="1"/>
          <w:numId w:val="96"/>
        </w:numPr>
        <w:spacing w:after="120"/>
        <w:ind w:left="709" w:hanging="709"/>
      </w:pPr>
      <w:r>
        <w:t>Дого</w:t>
      </w:r>
      <w:r>
        <w:t>воры заключаются на условиях, содержащихся в Документации и предложении Победителя Конкурса, при этом окончательная стоимость Акций определяется исходя из года, в котором Акции будут выкуплены, с учетом индексации стоимости Второго пакета Акций, рассчитыва</w:t>
      </w:r>
      <w:r>
        <w:t xml:space="preserve">емой в соответствии с пп.пп. 12.1.3, 12.1.4 Документации. </w:t>
      </w:r>
    </w:p>
    <w:p w:rsidR="003D3CDC" w:rsidRDefault="00BA58F3">
      <w:pPr>
        <w:numPr>
          <w:ilvl w:val="2"/>
          <w:numId w:val="96"/>
        </w:numPr>
        <w:spacing w:after="120"/>
      </w:pPr>
      <w:bookmarkStart w:id="55" w:name="_Ref115449933"/>
      <w:r>
        <w:lastRenderedPageBreak/>
        <w:t>Оплата Второго пакета Акций может быть осуществлена единовременно в полном объеме в соответствии с разделом 5 Договора купли-продажи Акций.</w:t>
      </w:r>
      <w:bookmarkEnd w:id="55"/>
    </w:p>
    <w:p w:rsidR="003D3CDC" w:rsidRDefault="00BA58F3">
      <w:pPr>
        <w:numPr>
          <w:ilvl w:val="2"/>
          <w:numId w:val="96"/>
        </w:numPr>
        <w:spacing w:after="120"/>
      </w:pPr>
      <w:bookmarkStart w:id="56" w:name="_Ref115449905"/>
      <w:r>
        <w:t xml:space="preserve">Выкуп Второго пакета Акций может осуществляться частями, </w:t>
      </w:r>
      <w:r>
        <w:t>а именно: при наступлении условий, предусмотренных п. 5.4 Договора купли-продажи Акций, по требованию Победителя Конкурса возможно приобретение Части Второго пакета Акций, а до окончания года, указанного в Заявке Победителя – Второй части Второго пакета Ак</w:t>
      </w:r>
      <w:r>
        <w:t>ций.</w:t>
      </w:r>
      <w:bookmarkEnd w:id="56"/>
    </w:p>
    <w:p w:rsidR="003D3CDC" w:rsidRDefault="00BA58F3">
      <w:pPr>
        <w:numPr>
          <w:ilvl w:val="2"/>
          <w:numId w:val="96"/>
        </w:numPr>
        <w:spacing w:after="120"/>
      </w:pPr>
      <w:bookmarkStart w:id="57" w:name="_Ref115361555"/>
      <w:r>
        <w:t xml:space="preserve">В случае, предусмотренном пп. </w:t>
      </w:r>
      <w:r>
        <w:fldChar w:fldCharType="begin"/>
      </w:r>
      <w:r>
        <w:instrText xml:space="preserve"> REF _Ref115449933 \r \h </w:instrText>
      </w:r>
      <w:r>
        <w:fldChar w:fldCharType="separate"/>
      </w:r>
      <w:r>
        <w:t>12.1.1</w:t>
      </w:r>
      <w:r>
        <w:fldChar w:fldCharType="end"/>
      </w:r>
      <w:r>
        <w:t xml:space="preserve"> Документации, стоимость Второго пакета Акций подлежит индексации по следующей формуле:</w:t>
      </w:r>
      <w:bookmarkEnd w:id="57"/>
    </w:p>
    <w:p w:rsidR="003D3CDC" w:rsidRDefault="00BA58F3">
      <w:pPr>
        <w:spacing w:after="120"/>
        <w:ind w:left="720"/>
        <w:jc w:val="center"/>
        <w:rPr>
          <w:vertAlign w:val="superscript"/>
        </w:rPr>
      </w:pPr>
      <w:r>
        <w:t>С75 = П* Второй пакет Акций / Акци</w:t>
      </w:r>
      <w:r>
        <w:t>и *КИ, где:</w:t>
      </w:r>
    </w:p>
    <w:p w:rsidR="003D3CDC" w:rsidRDefault="00BA58F3">
      <w:pPr>
        <w:spacing w:after="120"/>
        <w:ind w:left="720"/>
      </w:pPr>
      <w:r>
        <w:t>С75 – цена Второго пакета Акций, подлежащая уплате Победителем Конкурса;</w:t>
      </w:r>
    </w:p>
    <w:p w:rsidR="003D3CDC" w:rsidRDefault="00BA58F3">
      <w:pPr>
        <w:spacing w:after="120"/>
        <w:ind w:left="720"/>
      </w:pPr>
      <w:r>
        <w:t>П – ценовое предложение Победителя Конкурса в отношении 100% Акций;</w:t>
      </w:r>
    </w:p>
    <w:p w:rsidR="003D3CDC" w:rsidRDefault="00BA58F3">
      <w:pPr>
        <w:spacing w:after="120"/>
        <w:ind w:left="720"/>
      </w:pPr>
      <w:r>
        <w:t>КИ - коэффициент индексации, рассчитанный в соответствии с пп. 12.1.6 Документации.</w:t>
      </w:r>
    </w:p>
    <w:p w:rsidR="003D3CDC" w:rsidRDefault="00BA58F3">
      <w:pPr>
        <w:numPr>
          <w:ilvl w:val="2"/>
          <w:numId w:val="96"/>
        </w:numPr>
        <w:spacing w:after="120"/>
      </w:pPr>
      <w:r>
        <w:t>В случае, предусмот</w:t>
      </w:r>
      <w:r>
        <w:t xml:space="preserve">ренном пп. </w:t>
      </w:r>
      <w:r>
        <w:fldChar w:fldCharType="begin"/>
      </w:r>
      <w:r>
        <w:instrText xml:space="preserve"> REF _Ref115449905 \r \h </w:instrText>
      </w:r>
      <w:r>
        <w:fldChar w:fldCharType="separate"/>
      </w:r>
      <w:r>
        <w:t>12.1.2</w:t>
      </w:r>
      <w:r>
        <w:fldChar w:fldCharType="end"/>
      </w:r>
      <w:r>
        <w:t xml:space="preserve"> Документации, стоимость Части Второго пакета Акций подлежит индексации по следующей формуле:</w:t>
      </w:r>
    </w:p>
    <w:p w:rsidR="003D3CDC" w:rsidRDefault="00BA58F3">
      <w:pPr>
        <w:spacing w:after="120"/>
        <w:ind w:left="720"/>
        <w:jc w:val="center"/>
        <w:rPr>
          <w:vertAlign w:val="superscript"/>
        </w:rPr>
      </w:pPr>
      <w:r>
        <w:t>С25 = П* Часть Второго пакета Акций / Акции *КИ, где</w:t>
      </w:r>
      <w:r>
        <w:t>:</w:t>
      </w:r>
    </w:p>
    <w:p w:rsidR="003D3CDC" w:rsidRDefault="00BA58F3">
      <w:pPr>
        <w:spacing w:after="120"/>
        <w:ind w:left="720" w:hanging="11"/>
      </w:pPr>
      <w:r>
        <w:t>С25 – цена Части Второго пакета Акций, подлежащая уплате Победителем Конкурса;</w:t>
      </w:r>
    </w:p>
    <w:p w:rsidR="003D3CDC" w:rsidRDefault="00BA58F3">
      <w:pPr>
        <w:spacing w:after="120"/>
        <w:ind w:left="720" w:hanging="11"/>
      </w:pPr>
      <w:r>
        <w:t>П – Ценовое предложение Победителя Конкурса в отношении 100% Акций;</w:t>
      </w:r>
    </w:p>
    <w:p w:rsidR="003D3CDC" w:rsidRDefault="00BA58F3">
      <w:pPr>
        <w:spacing w:after="120"/>
        <w:ind w:left="709" w:hanging="11"/>
      </w:pPr>
      <w:r>
        <w:t xml:space="preserve">КИ – коэффициент индексации, рассчитанный в соответствии с пп. 12.1.6 Документации. </w:t>
      </w:r>
    </w:p>
    <w:p w:rsidR="003D3CDC" w:rsidRDefault="00BA58F3">
      <w:pPr>
        <w:numPr>
          <w:ilvl w:val="2"/>
          <w:numId w:val="96"/>
        </w:numPr>
        <w:spacing w:after="120"/>
      </w:pPr>
      <w:bookmarkStart w:id="58" w:name="_Ref115450051"/>
      <w:r>
        <w:t xml:space="preserve">В случае, </w:t>
      </w:r>
      <w:r>
        <w:t>предусмотренном пп. 12.1.2 Документации, стоимость Второй части Второго пакета Акций подлежит индексации по следующей формуле:</w:t>
      </w:r>
      <w:bookmarkEnd w:id="58"/>
    </w:p>
    <w:p w:rsidR="003D3CDC" w:rsidRDefault="00BA58F3">
      <w:pPr>
        <w:jc w:val="center"/>
      </w:pPr>
      <w:r>
        <w:t>С50 = П*Вторая часть Второго пакета Акций / Акции*КИ, где:</w:t>
      </w:r>
    </w:p>
    <w:p w:rsidR="003D3CDC" w:rsidRDefault="00BA58F3">
      <w:pPr>
        <w:spacing w:after="120"/>
        <w:ind w:left="720"/>
      </w:pPr>
      <w:r>
        <w:t>С50 – цена Второй части Второго пакета Акций, подлежащая уплате Победи</w:t>
      </w:r>
      <w:r>
        <w:t>телем Конкурса;</w:t>
      </w:r>
    </w:p>
    <w:p w:rsidR="003D3CDC" w:rsidRDefault="00BA58F3">
      <w:pPr>
        <w:spacing w:after="120"/>
        <w:ind w:left="720"/>
      </w:pPr>
      <w:r>
        <w:t>П – Ценовое предложение Победителя Конкурса в отношении 100% Акций;</w:t>
      </w:r>
    </w:p>
    <w:p w:rsidR="003D3CDC" w:rsidRDefault="00BA58F3">
      <w:pPr>
        <w:spacing w:after="120"/>
        <w:ind w:left="720"/>
      </w:pPr>
      <w:r>
        <w:t>КИ – коэффициент индексации, рассчитанный в соответствии с пп. 12.1.6 Документации.</w:t>
      </w:r>
    </w:p>
    <w:p w:rsidR="003D3CDC" w:rsidRDefault="00BA58F3">
      <w:pPr>
        <w:numPr>
          <w:ilvl w:val="2"/>
          <w:numId w:val="96"/>
        </w:numPr>
        <w:spacing w:after="120"/>
      </w:pPr>
      <w:r>
        <w:t xml:space="preserve">Коэффициент индексации, предусмотренный в пп. </w:t>
      </w:r>
      <w:r>
        <w:fldChar w:fldCharType="begin"/>
      </w:r>
      <w:r>
        <w:instrText xml:space="preserve"> REF _Ref115361555 \r \h </w:instrText>
      </w:r>
      <w:r>
        <w:fldChar w:fldCharType="separate"/>
      </w:r>
      <w:r>
        <w:t>12.1.3</w:t>
      </w:r>
      <w:r>
        <w:fldChar w:fldCharType="end"/>
      </w:r>
      <w:r>
        <w:t xml:space="preserve"> - </w:t>
      </w:r>
      <w:r>
        <w:fldChar w:fldCharType="begin"/>
      </w:r>
      <w:r>
        <w:instrText xml:space="preserve"> REF _Ref115450051 \r \h </w:instrText>
      </w:r>
      <w:r>
        <w:fldChar w:fldCharType="separate"/>
      </w:r>
      <w:r>
        <w:t>12.1.5</w:t>
      </w:r>
      <w:r>
        <w:fldChar w:fldCharType="end"/>
      </w:r>
      <w:r>
        <w:t xml:space="preserve"> Документации, рассчитан по следующей формуле:</w:t>
      </w:r>
    </w:p>
    <w:p w:rsidR="003D3CDC" w:rsidRDefault="00BA58F3">
      <w:pPr>
        <w:spacing w:after="120"/>
        <w:ind w:left="720"/>
        <w:jc w:val="center"/>
      </w:pPr>
      <w:r>
        <w:t>КИ = (1+х)</w:t>
      </w:r>
      <w:r>
        <w:rPr>
          <w:vertAlign w:val="superscript"/>
          <w:lang w:val="en-US"/>
        </w:rPr>
        <w:t>n</w:t>
      </w:r>
      <w:r>
        <w:rPr>
          <w:vertAlign w:val="superscript"/>
        </w:rPr>
        <w:t xml:space="preserve">, </w:t>
      </w:r>
      <w:r>
        <w:t>где:</w:t>
      </w:r>
    </w:p>
    <w:p w:rsidR="003D3CDC" w:rsidRDefault="00BA58F3">
      <w:pPr>
        <w:spacing w:after="120"/>
        <w:ind w:left="720"/>
      </w:pPr>
      <w:r>
        <w:t>КИ – коэффициент индексац</w:t>
      </w:r>
      <w:r>
        <w:t>ии;</w:t>
      </w:r>
    </w:p>
    <w:p w:rsidR="003D3CDC" w:rsidRDefault="00BA58F3">
      <w:pPr>
        <w:spacing w:after="120"/>
        <w:ind w:left="720"/>
      </w:pPr>
      <w:r>
        <w:t>х – процент индексации, составляющий [</w:t>
      </w:r>
      <w:r>
        <w:rPr>
          <w:highlight w:val="yellow"/>
        </w:rPr>
        <w:t>●</w:t>
      </w:r>
      <w:r>
        <w:t>]</w:t>
      </w:r>
      <w:r>
        <w:rPr>
          <w:i/>
        </w:rPr>
        <w:t>;</w:t>
      </w:r>
      <w:r>
        <w:t xml:space="preserve"> </w:t>
      </w:r>
    </w:p>
    <w:p w:rsidR="003D3CDC" w:rsidRDefault="00BA58F3">
      <w:pPr>
        <w:spacing w:after="120"/>
        <w:ind w:left="720"/>
      </w:pPr>
      <w:r>
        <w:rPr>
          <w:lang w:val="en-US"/>
        </w:rPr>
        <w:t>n</w:t>
      </w:r>
      <w:r>
        <w:t xml:space="preserve"> – фактический период оплаты Второго пакета Акций (или его части), исчисляемый годами, при этом 2023 год принимается как период 1, и далее каждый год +1.</w:t>
      </w:r>
    </w:p>
    <w:p w:rsidR="003D3CDC" w:rsidRDefault="00BA58F3">
      <w:pPr>
        <w:spacing w:after="120"/>
        <w:ind w:left="720"/>
      </w:pPr>
      <w:r>
        <w:t>Коэффициент индексации в зависимости от года, в которо</w:t>
      </w:r>
      <w:r>
        <w:t>м Второй пакет Акций (или его часть) будет фактически приобретаться, составляет:</w:t>
      </w: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6"/>
        <w:gridCol w:w="1699"/>
      </w:tblGrid>
      <w:tr w:rsidR="003D3CDC">
        <w:tc>
          <w:tcPr>
            <w:tcW w:w="988" w:type="dxa"/>
            <w:shd w:val="clear" w:color="auto" w:fill="auto"/>
          </w:tcPr>
          <w:p w:rsidR="003D3CDC" w:rsidRDefault="00BA58F3">
            <w:pPr>
              <w:spacing w:after="120"/>
            </w:pPr>
            <w:r>
              <w:t>Год</w:t>
            </w:r>
          </w:p>
        </w:tc>
        <w:tc>
          <w:tcPr>
            <w:tcW w:w="1476" w:type="dxa"/>
            <w:shd w:val="clear" w:color="auto" w:fill="auto"/>
          </w:tcPr>
          <w:p w:rsidR="003D3CDC" w:rsidRDefault="00BA58F3">
            <w:pPr>
              <w:spacing w:after="120"/>
            </w:pPr>
            <w:r>
              <w:t>Количество периодов</w:t>
            </w:r>
          </w:p>
        </w:tc>
        <w:tc>
          <w:tcPr>
            <w:tcW w:w="1476" w:type="dxa"/>
          </w:tcPr>
          <w:p w:rsidR="003D3CDC" w:rsidRDefault="00BA58F3">
            <w:pPr>
              <w:spacing w:after="120"/>
            </w:pPr>
            <w:r>
              <w:t>Значение коэффициента индексации</w:t>
            </w:r>
          </w:p>
        </w:tc>
      </w:tr>
      <w:tr w:rsidR="003D3CDC">
        <w:tc>
          <w:tcPr>
            <w:tcW w:w="988" w:type="dxa"/>
            <w:shd w:val="clear" w:color="auto" w:fill="auto"/>
          </w:tcPr>
          <w:p w:rsidR="003D3CDC" w:rsidRDefault="00BA58F3">
            <w:pPr>
              <w:spacing w:after="120"/>
              <w:rPr>
                <w:lang w:val="en-US"/>
              </w:rPr>
            </w:pPr>
            <w:r>
              <w:rPr>
                <w:lang w:val="en-US"/>
              </w:rPr>
              <w:t>2026</w:t>
            </w:r>
          </w:p>
        </w:tc>
        <w:tc>
          <w:tcPr>
            <w:tcW w:w="1476" w:type="dxa"/>
            <w:shd w:val="clear" w:color="auto" w:fill="auto"/>
          </w:tcPr>
          <w:p w:rsidR="003D3CDC" w:rsidRDefault="00BA58F3">
            <w:pPr>
              <w:spacing w:after="120"/>
              <w:rPr>
                <w:lang w:val="en-US"/>
              </w:rPr>
            </w:pPr>
            <w:r>
              <w:rPr>
                <w:lang w:val="en-US"/>
              </w:rPr>
              <w:t>4</w:t>
            </w:r>
          </w:p>
        </w:tc>
        <w:tc>
          <w:tcPr>
            <w:tcW w:w="1476" w:type="dxa"/>
          </w:tcPr>
          <w:p w:rsidR="003D3CDC" w:rsidRDefault="003D3CDC">
            <w:pPr>
              <w:spacing w:after="120"/>
              <w:rPr>
                <w:lang w:val="en-US"/>
              </w:rPr>
            </w:pPr>
          </w:p>
        </w:tc>
      </w:tr>
      <w:tr w:rsidR="003D3CDC">
        <w:tc>
          <w:tcPr>
            <w:tcW w:w="988" w:type="dxa"/>
            <w:shd w:val="clear" w:color="auto" w:fill="auto"/>
          </w:tcPr>
          <w:p w:rsidR="003D3CDC" w:rsidRDefault="00BA58F3">
            <w:pPr>
              <w:spacing w:after="120"/>
            </w:pPr>
            <w:r>
              <w:lastRenderedPageBreak/>
              <w:t>2027</w:t>
            </w:r>
          </w:p>
        </w:tc>
        <w:tc>
          <w:tcPr>
            <w:tcW w:w="1476" w:type="dxa"/>
            <w:shd w:val="clear" w:color="auto" w:fill="auto"/>
          </w:tcPr>
          <w:p w:rsidR="003D3CDC" w:rsidRDefault="00BA58F3">
            <w:pPr>
              <w:spacing w:after="120"/>
            </w:pPr>
            <w:r>
              <w:t>5</w:t>
            </w:r>
          </w:p>
        </w:tc>
        <w:tc>
          <w:tcPr>
            <w:tcW w:w="1476" w:type="dxa"/>
          </w:tcPr>
          <w:p w:rsidR="003D3CDC" w:rsidRDefault="003D3CDC">
            <w:pPr>
              <w:spacing w:after="120"/>
            </w:pPr>
          </w:p>
        </w:tc>
      </w:tr>
      <w:tr w:rsidR="003D3CDC">
        <w:tc>
          <w:tcPr>
            <w:tcW w:w="988" w:type="dxa"/>
            <w:shd w:val="clear" w:color="auto" w:fill="auto"/>
          </w:tcPr>
          <w:p w:rsidR="003D3CDC" w:rsidRDefault="00BA58F3">
            <w:pPr>
              <w:spacing w:after="120"/>
            </w:pPr>
            <w:r>
              <w:t>2028</w:t>
            </w:r>
          </w:p>
        </w:tc>
        <w:tc>
          <w:tcPr>
            <w:tcW w:w="1476" w:type="dxa"/>
            <w:shd w:val="clear" w:color="auto" w:fill="auto"/>
          </w:tcPr>
          <w:p w:rsidR="003D3CDC" w:rsidRDefault="00BA58F3">
            <w:pPr>
              <w:spacing w:after="120"/>
            </w:pPr>
            <w:r>
              <w:t>6</w:t>
            </w:r>
          </w:p>
        </w:tc>
        <w:tc>
          <w:tcPr>
            <w:tcW w:w="1476" w:type="dxa"/>
          </w:tcPr>
          <w:p w:rsidR="003D3CDC" w:rsidRDefault="003D3CDC">
            <w:pPr>
              <w:spacing w:after="120"/>
            </w:pPr>
          </w:p>
        </w:tc>
      </w:tr>
      <w:tr w:rsidR="003D3CDC">
        <w:tc>
          <w:tcPr>
            <w:tcW w:w="988" w:type="dxa"/>
            <w:shd w:val="clear" w:color="auto" w:fill="auto"/>
          </w:tcPr>
          <w:p w:rsidR="003D3CDC" w:rsidRDefault="00BA58F3">
            <w:pPr>
              <w:spacing w:after="120"/>
            </w:pPr>
            <w:r>
              <w:t>2029</w:t>
            </w:r>
          </w:p>
        </w:tc>
        <w:tc>
          <w:tcPr>
            <w:tcW w:w="1476" w:type="dxa"/>
            <w:shd w:val="clear" w:color="auto" w:fill="auto"/>
          </w:tcPr>
          <w:p w:rsidR="003D3CDC" w:rsidRDefault="00BA58F3">
            <w:pPr>
              <w:spacing w:after="120"/>
            </w:pPr>
            <w:r>
              <w:t>7</w:t>
            </w:r>
          </w:p>
        </w:tc>
        <w:tc>
          <w:tcPr>
            <w:tcW w:w="1476" w:type="dxa"/>
          </w:tcPr>
          <w:p w:rsidR="003D3CDC" w:rsidRDefault="003D3CDC">
            <w:pPr>
              <w:spacing w:after="120"/>
            </w:pPr>
          </w:p>
        </w:tc>
      </w:tr>
      <w:tr w:rsidR="003D3CDC">
        <w:tc>
          <w:tcPr>
            <w:tcW w:w="988" w:type="dxa"/>
            <w:shd w:val="clear" w:color="auto" w:fill="auto"/>
          </w:tcPr>
          <w:p w:rsidR="003D3CDC" w:rsidRDefault="00BA58F3">
            <w:pPr>
              <w:spacing w:after="120"/>
            </w:pPr>
            <w:r>
              <w:t>2030</w:t>
            </w:r>
          </w:p>
        </w:tc>
        <w:tc>
          <w:tcPr>
            <w:tcW w:w="1476" w:type="dxa"/>
            <w:shd w:val="clear" w:color="auto" w:fill="auto"/>
          </w:tcPr>
          <w:p w:rsidR="003D3CDC" w:rsidRDefault="00BA58F3">
            <w:pPr>
              <w:spacing w:after="120"/>
            </w:pPr>
            <w:r>
              <w:t>8</w:t>
            </w:r>
          </w:p>
        </w:tc>
        <w:tc>
          <w:tcPr>
            <w:tcW w:w="1476" w:type="dxa"/>
          </w:tcPr>
          <w:p w:rsidR="003D3CDC" w:rsidRDefault="003D3CDC">
            <w:pPr>
              <w:spacing w:after="120"/>
            </w:pPr>
          </w:p>
        </w:tc>
      </w:tr>
      <w:tr w:rsidR="003D3CDC">
        <w:tc>
          <w:tcPr>
            <w:tcW w:w="988" w:type="dxa"/>
            <w:shd w:val="clear" w:color="auto" w:fill="auto"/>
          </w:tcPr>
          <w:p w:rsidR="003D3CDC" w:rsidRDefault="00BA58F3">
            <w:pPr>
              <w:spacing w:after="120"/>
            </w:pPr>
            <w:r>
              <w:t>2031</w:t>
            </w:r>
          </w:p>
        </w:tc>
        <w:tc>
          <w:tcPr>
            <w:tcW w:w="1476" w:type="dxa"/>
            <w:shd w:val="clear" w:color="auto" w:fill="auto"/>
          </w:tcPr>
          <w:p w:rsidR="003D3CDC" w:rsidRDefault="00BA58F3">
            <w:pPr>
              <w:spacing w:after="120"/>
            </w:pPr>
            <w:r>
              <w:t>9</w:t>
            </w:r>
          </w:p>
        </w:tc>
        <w:tc>
          <w:tcPr>
            <w:tcW w:w="1476" w:type="dxa"/>
            <w:shd w:val="clear" w:color="auto" w:fill="auto"/>
          </w:tcPr>
          <w:p w:rsidR="003D3CDC" w:rsidRDefault="003D3CDC">
            <w:pPr>
              <w:spacing w:after="120"/>
            </w:pPr>
          </w:p>
        </w:tc>
      </w:tr>
      <w:tr w:rsidR="003D3CDC">
        <w:tc>
          <w:tcPr>
            <w:tcW w:w="988" w:type="dxa"/>
            <w:shd w:val="clear" w:color="auto" w:fill="auto"/>
          </w:tcPr>
          <w:p w:rsidR="003D3CDC" w:rsidRDefault="00BA58F3">
            <w:pPr>
              <w:spacing w:after="120"/>
            </w:pPr>
            <w:r>
              <w:t>2032</w:t>
            </w:r>
          </w:p>
        </w:tc>
        <w:tc>
          <w:tcPr>
            <w:tcW w:w="1476" w:type="dxa"/>
            <w:shd w:val="clear" w:color="auto" w:fill="auto"/>
          </w:tcPr>
          <w:p w:rsidR="003D3CDC" w:rsidRDefault="00BA58F3">
            <w:pPr>
              <w:spacing w:after="120"/>
            </w:pPr>
            <w:r>
              <w:t>10</w:t>
            </w:r>
          </w:p>
        </w:tc>
        <w:tc>
          <w:tcPr>
            <w:tcW w:w="1476" w:type="dxa"/>
            <w:shd w:val="clear" w:color="auto" w:fill="auto"/>
          </w:tcPr>
          <w:p w:rsidR="003D3CDC" w:rsidRDefault="003D3CDC">
            <w:pPr>
              <w:spacing w:after="120"/>
            </w:pPr>
          </w:p>
        </w:tc>
      </w:tr>
      <w:tr w:rsidR="003D3CDC">
        <w:tc>
          <w:tcPr>
            <w:tcW w:w="988" w:type="dxa"/>
            <w:shd w:val="clear" w:color="auto" w:fill="auto"/>
          </w:tcPr>
          <w:p w:rsidR="003D3CDC" w:rsidRDefault="00BA58F3">
            <w:pPr>
              <w:spacing w:after="120"/>
            </w:pPr>
            <w:r>
              <w:t>2033</w:t>
            </w:r>
          </w:p>
        </w:tc>
        <w:tc>
          <w:tcPr>
            <w:tcW w:w="1476" w:type="dxa"/>
            <w:shd w:val="clear" w:color="auto" w:fill="auto"/>
          </w:tcPr>
          <w:p w:rsidR="003D3CDC" w:rsidRDefault="00BA58F3">
            <w:pPr>
              <w:spacing w:after="120"/>
            </w:pPr>
            <w:r>
              <w:t>11</w:t>
            </w:r>
          </w:p>
        </w:tc>
        <w:tc>
          <w:tcPr>
            <w:tcW w:w="1476" w:type="dxa"/>
            <w:shd w:val="clear" w:color="auto" w:fill="auto"/>
          </w:tcPr>
          <w:p w:rsidR="003D3CDC" w:rsidRDefault="003D3CDC">
            <w:pPr>
              <w:spacing w:after="120"/>
            </w:pPr>
          </w:p>
        </w:tc>
      </w:tr>
      <w:tr w:rsidR="003D3CDC">
        <w:tc>
          <w:tcPr>
            <w:tcW w:w="988" w:type="dxa"/>
            <w:shd w:val="clear" w:color="auto" w:fill="auto"/>
          </w:tcPr>
          <w:p w:rsidR="003D3CDC" w:rsidRDefault="00BA58F3">
            <w:pPr>
              <w:spacing w:after="120"/>
            </w:pPr>
            <w:r>
              <w:t>2034</w:t>
            </w:r>
          </w:p>
        </w:tc>
        <w:tc>
          <w:tcPr>
            <w:tcW w:w="1476" w:type="dxa"/>
            <w:shd w:val="clear" w:color="auto" w:fill="auto"/>
          </w:tcPr>
          <w:p w:rsidR="003D3CDC" w:rsidRDefault="00BA58F3">
            <w:pPr>
              <w:spacing w:after="120"/>
            </w:pPr>
            <w:r>
              <w:t>12</w:t>
            </w:r>
          </w:p>
        </w:tc>
        <w:tc>
          <w:tcPr>
            <w:tcW w:w="1476" w:type="dxa"/>
            <w:shd w:val="clear" w:color="auto" w:fill="auto"/>
          </w:tcPr>
          <w:p w:rsidR="003D3CDC" w:rsidRDefault="003D3CDC">
            <w:pPr>
              <w:spacing w:after="120"/>
            </w:pPr>
          </w:p>
        </w:tc>
      </w:tr>
      <w:tr w:rsidR="003D3CDC">
        <w:tc>
          <w:tcPr>
            <w:tcW w:w="988" w:type="dxa"/>
            <w:shd w:val="clear" w:color="auto" w:fill="auto"/>
          </w:tcPr>
          <w:p w:rsidR="003D3CDC" w:rsidRDefault="00BA58F3">
            <w:pPr>
              <w:spacing w:after="120"/>
            </w:pPr>
            <w:r>
              <w:t>2035</w:t>
            </w:r>
          </w:p>
        </w:tc>
        <w:tc>
          <w:tcPr>
            <w:tcW w:w="1476" w:type="dxa"/>
            <w:shd w:val="clear" w:color="auto" w:fill="auto"/>
          </w:tcPr>
          <w:p w:rsidR="003D3CDC" w:rsidRDefault="00BA58F3">
            <w:pPr>
              <w:spacing w:after="120"/>
            </w:pPr>
            <w:r>
              <w:t>13</w:t>
            </w:r>
          </w:p>
        </w:tc>
        <w:tc>
          <w:tcPr>
            <w:tcW w:w="1476" w:type="dxa"/>
            <w:shd w:val="clear" w:color="auto" w:fill="auto"/>
          </w:tcPr>
          <w:p w:rsidR="003D3CDC" w:rsidRDefault="003D3CDC">
            <w:pPr>
              <w:spacing w:after="120"/>
              <w:rPr>
                <w:lang w:val="en-US"/>
              </w:rPr>
            </w:pPr>
          </w:p>
        </w:tc>
      </w:tr>
      <w:tr w:rsidR="003D3CDC">
        <w:tc>
          <w:tcPr>
            <w:tcW w:w="988" w:type="dxa"/>
            <w:shd w:val="clear" w:color="auto" w:fill="auto"/>
          </w:tcPr>
          <w:p w:rsidR="003D3CDC" w:rsidRDefault="00BA58F3">
            <w:pPr>
              <w:spacing w:after="120"/>
            </w:pPr>
            <w:r>
              <w:t>2036</w:t>
            </w:r>
          </w:p>
        </w:tc>
        <w:tc>
          <w:tcPr>
            <w:tcW w:w="1476" w:type="dxa"/>
            <w:shd w:val="clear" w:color="auto" w:fill="auto"/>
          </w:tcPr>
          <w:p w:rsidR="003D3CDC" w:rsidRDefault="00BA58F3">
            <w:pPr>
              <w:spacing w:after="120"/>
            </w:pPr>
            <w:r>
              <w:t>14</w:t>
            </w:r>
          </w:p>
        </w:tc>
        <w:tc>
          <w:tcPr>
            <w:tcW w:w="1476" w:type="dxa"/>
            <w:shd w:val="clear" w:color="auto" w:fill="auto"/>
          </w:tcPr>
          <w:p w:rsidR="003D3CDC" w:rsidRDefault="003D3CDC">
            <w:pPr>
              <w:spacing w:after="120"/>
            </w:pPr>
          </w:p>
        </w:tc>
      </w:tr>
      <w:tr w:rsidR="003D3CDC">
        <w:tc>
          <w:tcPr>
            <w:tcW w:w="988" w:type="dxa"/>
            <w:shd w:val="clear" w:color="auto" w:fill="auto"/>
          </w:tcPr>
          <w:p w:rsidR="003D3CDC" w:rsidRDefault="00BA58F3">
            <w:pPr>
              <w:spacing w:after="120"/>
            </w:pPr>
            <w:r>
              <w:t>2037</w:t>
            </w:r>
          </w:p>
        </w:tc>
        <w:tc>
          <w:tcPr>
            <w:tcW w:w="1476" w:type="dxa"/>
            <w:shd w:val="clear" w:color="auto" w:fill="auto"/>
          </w:tcPr>
          <w:p w:rsidR="003D3CDC" w:rsidRDefault="00BA58F3">
            <w:pPr>
              <w:spacing w:after="120"/>
            </w:pPr>
            <w:r>
              <w:t>15</w:t>
            </w:r>
          </w:p>
        </w:tc>
        <w:tc>
          <w:tcPr>
            <w:tcW w:w="1476" w:type="dxa"/>
            <w:shd w:val="clear" w:color="auto" w:fill="auto"/>
          </w:tcPr>
          <w:p w:rsidR="003D3CDC" w:rsidRDefault="003D3CDC">
            <w:pPr>
              <w:spacing w:after="120"/>
            </w:pPr>
          </w:p>
        </w:tc>
      </w:tr>
    </w:tbl>
    <w:p w:rsidR="003D3CDC" w:rsidRDefault="00BA58F3">
      <w:pPr>
        <w:spacing w:after="120"/>
        <w:ind w:left="708"/>
      </w:pPr>
      <w:r>
        <w:t>При</w:t>
      </w:r>
      <w:r>
        <w:t xml:space="preserve"> этом в любом случае Второй пакет Акций или Вторая часть Второго пакета Акций (в случае если Победитель реализует право, предусмотренное п. 5.4 Договора купли-продажи Акций) не может приобретаться позднее года, указанного в предложении Победителя Конкурса,</w:t>
      </w:r>
      <w:r>
        <w:t xml:space="preserve"> но может приобретаться ранее при выполнении условий, предусмотренных разделом 5 Договора купли-продажи Акций.</w:t>
      </w:r>
    </w:p>
    <w:p w:rsidR="003D3CDC" w:rsidRDefault="00BA58F3">
      <w:pPr>
        <w:numPr>
          <w:ilvl w:val="2"/>
          <w:numId w:val="96"/>
        </w:numPr>
        <w:spacing w:after="120"/>
      </w:pPr>
      <w:r>
        <w:t>Правила заключения Договоров, указанные в настоящем разделе Документации, в том числе п. 12.1 Документации, применяются к случаям заключения Дого</w:t>
      </w:r>
      <w:r>
        <w:t>воров с участником Конкурса, занявшим следующее после Победителя Конкурса место при ранжировании согласно Протоколу подведения итогов, либо заключения Договоров с единственным участником Конкурса.</w:t>
      </w:r>
    </w:p>
    <w:p w:rsidR="003D3CDC" w:rsidRDefault="00BA58F3">
      <w:pPr>
        <w:numPr>
          <w:ilvl w:val="1"/>
          <w:numId w:val="96"/>
        </w:numPr>
        <w:spacing w:after="120"/>
        <w:ind w:left="709" w:hanging="709"/>
      </w:pPr>
      <w:r>
        <w:t xml:space="preserve">Договоры заключаются одновременно по формам, приведенным в </w:t>
      </w:r>
      <w:r>
        <w:t>части II Документации.</w:t>
      </w:r>
    </w:p>
    <w:p w:rsidR="003D3CDC" w:rsidRDefault="00BA58F3">
      <w:pPr>
        <w:numPr>
          <w:ilvl w:val="1"/>
          <w:numId w:val="96"/>
        </w:numPr>
        <w:spacing w:after="120"/>
        <w:ind w:left="709" w:hanging="709"/>
      </w:pPr>
      <w:r>
        <w:t>Договоры должны быть заключены не позднее чем через 5 рабочих дней с даты размещения Протокола подведения итогов на сайте Электронной торговой площадки или с даты принятия Организатором торгов решения о заключении Договоров с единств</w:t>
      </w:r>
      <w:r>
        <w:t>енным участником.</w:t>
      </w:r>
    </w:p>
    <w:p w:rsidR="003D3CDC" w:rsidRDefault="00BA58F3">
      <w:pPr>
        <w:numPr>
          <w:ilvl w:val="1"/>
          <w:numId w:val="96"/>
        </w:numPr>
        <w:spacing w:after="120"/>
        <w:ind w:left="709" w:hanging="709"/>
      </w:pPr>
      <w:r>
        <w:t xml:space="preserve">Договор купли-продажи Акций считается заключенным с даты его подписания, при этом основные обязательства Сторон по указанному договору возникают после исполнения всех отлагательных условий, упомянутых в п. 12.8 Документации. </w:t>
      </w:r>
    </w:p>
    <w:p w:rsidR="003D3CDC" w:rsidRDefault="00BA58F3">
      <w:pPr>
        <w:numPr>
          <w:ilvl w:val="1"/>
          <w:numId w:val="96"/>
        </w:numPr>
        <w:spacing w:after="120"/>
        <w:ind w:left="709" w:hanging="709"/>
      </w:pPr>
      <w:r>
        <w:t>Заключение Д</w:t>
      </w:r>
      <w:r>
        <w:t xml:space="preserve">оговоров осуществляется в бумажной форме по адресу: </w:t>
      </w:r>
      <w:r>
        <w:rPr>
          <w:rFonts w:ascii="Tahoma" w:hAnsi="Tahoma" w:cs="Tahoma"/>
          <w:color w:val="000000"/>
          <w:sz w:val="20"/>
          <w:szCs w:val="20"/>
          <w:highlight w:val="lightGray"/>
        </w:rPr>
        <w:t>[●]</w:t>
      </w:r>
      <w:r>
        <w:t xml:space="preserve">, по предварительной записи Победителя Конкурса по телефону </w:t>
      </w:r>
      <w:r>
        <w:rPr>
          <w:rFonts w:ascii="Tahoma" w:hAnsi="Tahoma" w:cs="Tahoma"/>
          <w:color w:val="000000"/>
          <w:sz w:val="20"/>
          <w:szCs w:val="20"/>
          <w:highlight w:val="lightGray"/>
        </w:rPr>
        <w:t>[●]</w:t>
      </w:r>
      <w:r>
        <w:t>.</w:t>
      </w:r>
    </w:p>
    <w:p w:rsidR="003D3CDC" w:rsidRDefault="00BA58F3">
      <w:pPr>
        <w:numPr>
          <w:ilvl w:val="1"/>
          <w:numId w:val="96"/>
        </w:numPr>
        <w:spacing w:after="120"/>
        <w:ind w:left="709" w:hanging="709"/>
      </w:pPr>
      <w:r>
        <w:t xml:space="preserve">Договоры должны быть подписаны участником не позднее 5 рабочих дней со дня размещения Протокола подведения итогов или со дня принятия </w:t>
      </w:r>
      <w:r>
        <w:rPr>
          <w:bCs/>
        </w:rPr>
        <w:t>Ор</w:t>
      </w:r>
      <w:r>
        <w:rPr>
          <w:bCs/>
        </w:rPr>
        <w:t>ганизатором торгов</w:t>
      </w:r>
      <w:r>
        <w:t xml:space="preserve"> решения о заключении Договоров с единственным участником Конкурса.</w:t>
      </w:r>
    </w:p>
    <w:p w:rsidR="003D3CDC" w:rsidRDefault="00BA58F3">
      <w:pPr>
        <w:numPr>
          <w:ilvl w:val="1"/>
          <w:numId w:val="96"/>
        </w:numPr>
        <w:spacing w:after="120"/>
        <w:ind w:left="709" w:hanging="709"/>
      </w:pPr>
      <w:r>
        <w:t>Заключение Договоров осуществляется уполномоченными каждой стороной лицами. В ходе ознакомления с документами не допускается изменение условий заключаемых Договоров.</w:t>
      </w:r>
    </w:p>
    <w:p w:rsidR="003D3CDC" w:rsidRDefault="00BA58F3">
      <w:pPr>
        <w:numPr>
          <w:ilvl w:val="1"/>
          <w:numId w:val="96"/>
        </w:numPr>
        <w:spacing w:after="120"/>
        <w:ind w:left="709" w:hanging="709"/>
      </w:pPr>
      <w:r>
        <w:t>Возн</w:t>
      </w:r>
      <w:r>
        <w:t>икновение обязательств в соответствии с Разделами 2, 3, 5 и 6 Договора купли-продажи обусловлено наступлением отлагательных условий, предусмотренных п. 4.1 Договора купли-продажи Акций, а именно – участник, с которым подлежат заключению Договоры, обязан пр</w:t>
      </w:r>
      <w:r>
        <w:t xml:space="preserve">едставить Организатору торгов: </w:t>
      </w:r>
    </w:p>
    <w:p w:rsidR="003D3CDC" w:rsidRDefault="00BA58F3">
      <w:pPr>
        <w:numPr>
          <w:ilvl w:val="0"/>
          <w:numId w:val="97"/>
        </w:numPr>
        <w:spacing w:after="120"/>
        <w:ind w:left="1276" w:hanging="567"/>
      </w:pPr>
      <w:r>
        <w:t>Одобрение ФАС России или письмо ФАС России, подтверждающее отсутствие необходимости получения соответствующего согласия;</w:t>
      </w:r>
    </w:p>
    <w:p w:rsidR="003D3CDC" w:rsidRDefault="00BA58F3">
      <w:pPr>
        <w:numPr>
          <w:ilvl w:val="0"/>
          <w:numId w:val="97"/>
        </w:numPr>
        <w:spacing w:after="120"/>
        <w:ind w:left="1276" w:hanging="567"/>
      </w:pPr>
      <w:r>
        <w:lastRenderedPageBreak/>
        <w:t>Одобрение Правительственной комиссии или письмо указанного участника, заверенного подписью уполномоченного представителя и оттиском печати (при наличии), подтверждающее отсутствие необходимости получения соответствующего решения Одобрения Правительственной</w:t>
      </w:r>
      <w:r>
        <w:t xml:space="preserve"> комиссии; </w:t>
      </w:r>
    </w:p>
    <w:p w:rsidR="003D3CDC" w:rsidRDefault="00BA58F3">
      <w:pPr>
        <w:numPr>
          <w:ilvl w:val="0"/>
          <w:numId w:val="97"/>
        </w:numPr>
        <w:spacing w:after="120"/>
        <w:ind w:left="1276" w:hanging="567"/>
      </w:pPr>
      <w:r>
        <w:t>решения органа управления указанного участника об одобрении заключения им Договоров в соответствии с его уставом или законодательством, либо письмо участника, заверенное подписью уполномоченного представителя и оттиском печати (при наличии), по</w:t>
      </w:r>
      <w:r>
        <w:t>дтверждающее отсутствие необходимости получения одобрения заключения названным участником Договоров каким-либо органом управления такого участника в соответствии с его уставом или законодательством, что признается заверением об обстоятельствах участника Ко</w:t>
      </w:r>
      <w:r>
        <w:t>нкурса;</w:t>
      </w:r>
    </w:p>
    <w:p w:rsidR="003D3CDC" w:rsidRDefault="00BA58F3">
      <w:pPr>
        <w:numPr>
          <w:ilvl w:val="0"/>
          <w:numId w:val="97"/>
        </w:numPr>
        <w:spacing w:after="120"/>
        <w:ind w:left="1276" w:hanging="567"/>
      </w:pPr>
      <w:r>
        <w:t>письменные подтверждения основных кредиторов участника об отсутствии каких-либо возражений в отношении заключения участником Договоров и намерений использовать какие-либо средства защиты кредиторов, предусмотренные соответствующими Договорами, в св</w:t>
      </w:r>
      <w:r>
        <w:t xml:space="preserve">язи с заключением участником Договоров, или письмо участника, заверенное подписью уполномоченного представителя и оттиском печати (при наличии), подтверждающее отсутствие необходимости получения согласований кредиторов участника, что признается заверением </w:t>
      </w:r>
      <w:r>
        <w:t>об обстоятельствах участника Конкурса.</w:t>
      </w:r>
    </w:p>
    <w:p w:rsidR="003D3CDC" w:rsidRDefault="00BA58F3">
      <w:pPr>
        <w:numPr>
          <w:ilvl w:val="1"/>
          <w:numId w:val="96"/>
        </w:numPr>
        <w:spacing w:after="120"/>
        <w:ind w:left="709" w:hanging="709"/>
      </w:pPr>
      <w:r>
        <w:t>Перечисленные в п. 12.8 Документации обязательства должны быть исполнены Победителем Конкурса не позднее 3 месяцев с даты подписания Договоров.</w:t>
      </w:r>
    </w:p>
    <w:p w:rsidR="003D3CDC" w:rsidRDefault="00BA58F3">
      <w:pPr>
        <w:numPr>
          <w:ilvl w:val="1"/>
          <w:numId w:val="96"/>
        </w:numPr>
        <w:spacing w:after="120"/>
        <w:ind w:left="709" w:hanging="709"/>
      </w:pPr>
      <w:r>
        <w:t>Во исполнение п. 12.8 Документации Победитель конкурса не позднее 5 рабоч</w:t>
      </w:r>
      <w:r>
        <w:t>их дней с даты получения указанных в п. 12.8 Документации документов обязан уведомить Организатора торгов об их получении.</w:t>
      </w:r>
    </w:p>
    <w:p w:rsidR="003D3CDC" w:rsidRDefault="00BA58F3">
      <w:pPr>
        <w:numPr>
          <w:ilvl w:val="1"/>
          <w:numId w:val="96"/>
        </w:numPr>
        <w:spacing w:after="120"/>
        <w:ind w:left="709" w:hanging="709"/>
      </w:pPr>
      <w:r>
        <w:t>В случае если Победитель Конкурса представит Организатору торгов согласия и разрешения в срок, указанный в п. 12.9 Документации, закл</w:t>
      </w:r>
      <w:r>
        <w:t>юченные Договоры подлежат расторжению в соответствии с условиями, прописанными в Договорах.</w:t>
      </w:r>
    </w:p>
    <w:p w:rsidR="003D3CDC" w:rsidRDefault="00BA58F3">
      <w:pPr>
        <w:numPr>
          <w:ilvl w:val="1"/>
          <w:numId w:val="96"/>
        </w:numPr>
        <w:spacing w:after="120"/>
        <w:ind w:left="709" w:hanging="709"/>
      </w:pPr>
      <w:r>
        <w:t>В случае неполучения документов, перечисленных в п. 12.8 Документации, по истечении срока, указанного в п. 12.9 Документации, Победитель Конкурса не позднее дня, сл</w:t>
      </w:r>
      <w:r>
        <w:t>едующего за днем истечения названного срока, должен уведомить Организатора торгов о таком неполучении с обоснованием причин.</w:t>
      </w:r>
    </w:p>
    <w:p w:rsidR="003D3CDC" w:rsidRDefault="00BA58F3">
      <w:pPr>
        <w:numPr>
          <w:ilvl w:val="1"/>
          <w:numId w:val="96"/>
        </w:numPr>
        <w:spacing w:after="120"/>
        <w:ind w:left="709" w:hanging="709"/>
      </w:pPr>
      <w:r>
        <w:t>Победитель Конкурса признается уклонившимся от заключения Договоров в случае, если Победителем Конкурса не подписаны Договоры в теч</w:t>
      </w:r>
      <w:r>
        <w:t>ение срока, установленного в п. 12.6 Документации.</w:t>
      </w:r>
    </w:p>
    <w:p w:rsidR="003D3CDC" w:rsidRDefault="00BA58F3">
      <w:pPr>
        <w:numPr>
          <w:ilvl w:val="1"/>
          <w:numId w:val="96"/>
        </w:numPr>
        <w:spacing w:after="120"/>
        <w:ind w:left="709" w:hanging="709"/>
      </w:pPr>
      <w:r>
        <w:t>В случаях, предусмотренных п. 12.13 Документации, Организатор торгов вправе обратиться в суд с иском о возмещении убытков, причиненных уклонением Победителя Конкурса от заключения Договоров, а также направ</w:t>
      </w:r>
      <w:r>
        <w:t>ить участнику Конкурса, которому согласно Протоколу подведения итогов присвоено второе место, предложение о заключении Договоров либо провести торги повторно.</w:t>
      </w:r>
    </w:p>
    <w:p w:rsidR="003D3CDC" w:rsidRDefault="00BA58F3">
      <w:pPr>
        <w:numPr>
          <w:ilvl w:val="0"/>
          <w:numId w:val="106"/>
        </w:numPr>
        <w:spacing w:before="240" w:after="120"/>
        <w:ind w:left="709" w:hanging="709"/>
      </w:pPr>
      <w:bookmarkStart w:id="59" w:name="_Toc111373055"/>
      <w:bookmarkStart w:id="60" w:name="_Toc112245780"/>
      <w:r>
        <w:rPr>
          <w:b/>
        </w:rPr>
        <w:t>ПОРЯДОК ЗАКЛЮЧЕНИЯ ДОГОВОРОВ С УЧАСТНИКАМИ, ЗАНЯВШИМИ ПОСЛЕДУЮЩИЕ МЕСТА ПОСЛЕ ПОБЕДИТЕЛЯ</w:t>
      </w:r>
      <w:bookmarkEnd w:id="59"/>
      <w:bookmarkEnd w:id="60"/>
    </w:p>
    <w:p w:rsidR="003D3CDC" w:rsidRDefault="00BA58F3">
      <w:pPr>
        <w:numPr>
          <w:ilvl w:val="1"/>
          <w:numId w:val="106"/>
        </w:numPr>
        <w:tabs>
          <w:tab w:val="left" w:pos="709"/>
        </w:tabs>
        <w:spacing w:after="120"/>
        <w:ind w:left="709" w:hanging="709"/>
        <w:rPr>
          <w:b/>
        </w:rPr>
      </w:pPr>
      <w:r>
        <w:t>Организа</w:t>
      </w:r>
      <w:r>
        <w:t>тор торгов вправе направить предложение о заключении Договоров лицу, занявшему второе место после Победителя Конкурса согласно Протоколу подведения итогов, в случае, если:</w:t>
      </w:r>
    </w:p>
    <w:p w:rsidR="003D3CDC" w:rsidRDefault="00BA58F3">
      <w:pPr>
        <w:numPr>
          <w:ilvl w:val="1"/>
          <w:numId w:val="107"/>
        </w:numPr>
        <w:spacing w:after="120"/>
      </w:pPr>
      <w:r>
        <w:t xml:space="preserve">по результатам Конкурса Договоры не будут заключены с Победителем Конкурса по любым </w:t>
      </w:r>
      <w:r>
        <w:t>основаниям;</w:t>
      </w:r>
    </w:p>
    <w:p w:rsidR="003D3CDC" w:rsidRDefault="00BA58F3">
      <w:pPr>
        <w:numPr>
          <w:ilvl w:val="1"/>
          <w:numId w:val="107"/>
        </w:numPr>
        <w:spacing w:after="120"/>
      </w:pPr>
      <w:r>
        <w:lastRenderedPageBreak/>
        <w:t>Победителем Конкурса не исполнены условия, предусмотренные п. 12.8 Документации;</w:t>
      </w:r>
    </w:p>
    <w:p w:rsidR="003D3CDC" w:rsidRDefault="00BA58F3">
      <w:pPr>
        <w:numPr>
          <w:ilvl w:val="1"/>
          <w:numId w:val="107"/>
        </w:numPr>
        <w:spacing w:after="120"/>
      </w:pPr>
      <w:r>
        <w:t>заключенные и вступившие в силу Договоры расторгнуты в случае несогласования Организатором торгов и Победителем Конкурса документов, предусмотренных п. 6.3 Договор</w:t>
      </w:r>
      <w:r>
        <w:t>а купли-продажи Акций.</w:t>
      </w:r>
    </w:p>
    <w:p w:rsidR="003D3CDC" w:rsidRDefault="00BA58F3">
      <w:pPr>
        <w:numPr>
          <w:ilvl w:val="1"/>
          <w:numId w:val="107"/>
        </w:numPr>
        <w:spacing w:after="120"/>
      </w:pPr>
      <w:r>
        <w:t>заключенные и вступившие в силу Договоры расторгнуты в случае неоплаты Победителем Конкурса Первого пакета Акций в срок, установленный Договором купли-продажи Акций.</w:t>
      </w:r>
    </w:p>
    <w:p w:rsidR="003D3CDC" w:rsidRDefault="00BA58F3">
      <w:pPr>
        <w:numPr>
          <w:ilvl w:val="1"/>
          <w:numId w:val="106"/>
        </w:numPr>
        <w:spacing w:after="120"/>
        <w:ind w:left="709" w:hanging="709"/>
        <w:rPr>
          <w:b/>
        </w:rPr>
      </w:pPr>
      <w:r>
        <w:t xml:space="preserve">Участник Конкурса, занявший второе место, которому было направлено </w:t>
      </w:r>
      <w:r>
        <w:t>такое предложение, обязан рассмотреть его в течение 2 рабочих дней и направить ответ о его согласии или отказе заключить Договоры.</w:t>
      </w:r>
    </w:p>
    <w:p w:rsidR="003D3CDC" w:rsidRDefault="00BA58F3">
      <w:pPr>
        <w:numPr>
          <w:ilvl w:val="1"/>
          <w:numId w:val="106"/>
        </w:numPr>
        <w:spacing w:after="120"/>
        <w:ind w:left="709" w:hanging="709"/>
        <w:rPr>
          <w:b/>
        </w:rPr>
      </w:pPr>
      <w:r>
        <w:t>При уклонении участника, занявшего второе место, от заключения Договоров Организатор торгов вправе направить предложение о за</w:t>
      </w:r>
      <w:r>
        <w:t xml:space="preserve">ключении Договоров участнику, занявшему третье место, а при отказе такого участника - участнику, занявшему четвертое место, и далее согласно Протоколу подведения итогов. </w:t>
      </w:r>
    </w:p>
    <w:p w:rsidR="003D3CDC" w:rsidRDefault="00BA58F3">
      <w:pPr>
        <w:numPr>
          <w:ilvl w:val="1"/>
          <w:numId w:val="106"/>
        </w:numPr>
        <w:spacing w:after="120"/>
        <w:ind w:left="709" w:hanging="709"/>
        <w:rPr>
          <w:b/>
        </w:rPr>
      </w:pPr>
      <w:r>
        <w:t>Предложения участникам, занявшим третье и последующие места, направляются в течение 5</w:t>
      </w:r>
      <w:r>
        <w:t xml:space="preserve"> рабочих дней с даты получения отказа от соответствующих предыдущих по Протоколу подведения итогов участников.</w:t>
      </w:r>
    </w:p>
    <w:p w:rsidR="003D3CDC" w:rsidRDefault="00BA58F3">
      <w:pPr>
        <w:numPr>
          <w:ilvl w:val="1"/>
          <w:numId w:val="106"/>
        </w:numPr>
        <w:spacing w:after="120"/>
        <w:ind w:left="709" w:hanging="709"/>
        <w:rPr>
          <w:b/>
        </w:rPr>
      </w:pPr>
      <w:r>
        <w:t xml:space="preserve">Участники, получившие такое предложение, обязаны направить свое решение относительно поступившего предложения в течение 2 рабочих дней с даты </w:t>
      </w:r>
      <w:r>
        <w:t>поступления предложения.</w:t>
      </w:r>
    </w:p>
    <w:p w:rsidR="003D3CDC" w:rsidRDefault="00BA58F3">
      <w:pPr>
        <w:numPr>
          <w:ilvl w:val="1"/>
          <w:numId w:val="106"/>
        </w:numPr>
        <w:spacing w:after="120"/>
        <w:ind w:left="709" w:hanging="709"/>
        <w:rPr>
          <w:b/>
        </w:rPr>
      </w:pPr>
      <w:r>
        <w:t xml:space="preserve">В случае если каким-либо участником будет дано согласие на заключение Договоров, но такой участник не получит всех необходимых согласий и разрешений в срок, установленный п. 12.9 Документации, заключенные Договоры расторгаются. </w:t>
      </w:r>
    </w:p>
    <w:p w:rsidR="003D3CDC" w:rsidRDefault="00BA58F3">
      <w:pPr>
        <w:numPr>
          <w:ilvl w:val="0"/>
          <w:numId w:val="111"/>
        </w:numPr>
        <w:spacing w:before="240" w:after="120"/>
        <w:ind w:left="709" w:hanging="709"/>
      </w:pPr>
      <w:bookmarkStart w:id="61" w:name="_Toc111373056"/>
      <w:bookmarkStart w:id="62" w:name="_Toc112245781"/>
      <w:r>
        <w:rPr>
          <w:b/>
        </w:rPr>
        <w:t>ОС</w:t>
      </w:r>
      <w:r>
        <w:rPr>
          <w:b/>
        </w:rPr>
        <w:t>НОВАНИЯ ОТКАЗА ОТ ЗАКЛЮЧЕНИЯ ДОГОВОРОВ</w:t>
      </w:r>
      <w:bookmarkEnd w:id="61"/>
      <w:bookmarkEnd w:id="62"/>
    </w:p>
    <w:p w:rsidR="003D3CDC" w:rsidRDefault="00BA58F3">
      <w:pPr>
        <w:numPr>
          <w:ilvl w:val="1"/>
          <w:numId w:val="111"/>
        </w:numPr>
        <w:spacing w:after="120"/>
        <w:ind w:left="709" w:hanging="709"/>
        <w:rPr>
          <w:b/>
        </w:rPr>
      </w:pPr>
      <w:r>
        <w:t>В случае если на этапе заключения Договоров Организатор торгов обнаружит наличие недостоверных сведений в составе Заявки, Организатор торгов отказывается от заключения Договоров с таким Победителем Конкурса.</w:t>
      </w:r>
    </w:p>
    <w:p w:rsidR="003D3CDC" w:rsidRDefault="00BA58F3">
      <w:pPr>
        <w:numPr>
          <w:ilvl w:val="1"/>
          <w:numId w:val="111"/>
        </w:numPr>
        <w:spacing w:after="120"/>
        <w:ind w:left="709" w:hanging="709"/>
        <w:rPr>
          <w:b/>
        </w:rPr>
      </w:pPr>
      <w:r>
        <w:t>После отк</w:t>
      </w:r>
      <w:r>
        <w:t>аза от заключения Договоров с таким Победителем Конкурса Организатор торгов вправе направить предложение о заключении Договоров следующим участникам в порядке, отраженном в разделе 13 Документации.</w:t>
      </w:r>
    </w:p>
    <w:p w:rsidR="003D3CDC" w:rsidRDefault="00BA58F3">
      <w:pPr>
        <w:numPr>
          <w:ilvl w:val="1"/>
          <w:numId w:val="111"/>
        </w:numPr>
        <w:spacing w:after="120"/>
        <w:ind w:left="709" w:hanging="709"/>
        <w:rPr>
          <w:b/>
        </w:rPr>
      </w:pPr>
      <w:r>
        <w:t>Организатор торгов вправе на любом этапе Конкурса проверит</w:t>
      </w:r>
      <w:r>
        <w:t>ь соответствие Победителя Конкурса и его Заявки требованиям, установленным в Документации.</w:t>
      </w:r>
    </w:p>
    <w:p w:rsidR="003D3CDC" w:rsidRDefault="00BA58F3">
      <w:pPr>
        <w:numPr>
          <w:ilvl w:val="1"/>
          <w:numId w:val="111"/>
        </w:numPr>
        <w:spacing w:after="120"/>
        <w:ind w:left="709" w:hanging="709"/>
        <w:rPr>
          <w:b/>
        </w:rPr>
      </w:pPr>
      <w:r>
        <w:t>Организатор торгов размещает уведомление об отказе от заключения Договоров в течение 1 рабочего дня с даты такого решения на сайте Электронной торговой площадки и са</w:t>
      </w:r>
      <w:r>
        <w:t>йте Организатора торгов.</w:t>
      </w:r>
    </w:p>
    <w:p w:rsidR="003D3CDC" w:rsidRDefault="00BA58F3">
      <w:pPr>
        <w:numPr>
          <w:ilvl w:val="0"/>
          <w:numId w:val="112"/>
        </w:numPr>
        <w:spacing w:before="240" w:after="120"/>
        <w:ind w:left="709" w:hanging="709"/>
      </w:pPr>
      <w:bookmarkStart w:id="63" w:name="_Toc111373057"/>
      <w:bookmarkStart w:id="64" w:name="_Toc112245782"/>
      <w:r>
        <w:rPr>
          <w:b/>
        </w:rPr>
        <w:t xml:space="preserve">СЛУЧАИ ПРИЗНАНИЯ КОНКУРСА НЕСОСТОЯВШИМСЯ </w:t>
      </w:r>
      <w:bookmarkEnd w:id="63"/>
      <w:bookmarkEnd w:id="64"/>
    </w:p>
    <w:p w:rsidR="003D3CDC" w:rsidRDefault="00BA58F3">
      <w:pPr>
        <w:numPr>
          <w:ilvl w:val="1"/>
          <w:numId w:val="112"/>
        </w:numPr>
        <w:spacing w:after="120"/>
        <w:ind w:left="709" w:hanging="709"/>
        <w:rPr>
          <w:b/>
        </w:rPr>
      </w:pPr>
      <w:r>
        <w:t>Конкурс может быть признан несостоявшимся в следующих случаях:</w:t>
      </w:r>
    </w:p>
    <w:p w:rsidR="003D3CDC" w:rsidRDefault="00BA58F3">
      <w:pPr>
        <w:numPr>
          <w:ilvl w:val="1"/>
          <w:numId w:val="113"/>
        </w:numPr>
        <w:spacing w:after="120"/>
      </w:pPr>
      <w:r>
        <w:t>отсутствие поданных Заявок;</w:t>
      </w:r>
    </w:p>
    <w:p w:rsidR="003D3CDC" w:rsidRDefault="00BA58F3">
      <w:pPr>
        <w:numPr>
          <w:ilvl w:val="1"/>
          <w:numId w:val="113"/>
        </w:numPr>
        <w:spacing w:after="120"/>
      </w:pPr>
      <w:r>
        <w:t>подача Заявки только одним участником;</w:t>
      </w:r>
    </w:p>
    <w:p w:rsidR="003D3CDC" w:rsidRDefault="00BA58F3">
      <w:pPr>
        <w:numPr>
          <w:ilvl w:val="1"/>
          <w:numId w:val="113"/>
        </w:numPr>
        <w:spacing w:after="120"/>
      </w:pPr>
      <w:r>
        <w:t>допуск только одной Заявки к участию.</w:t>
      </w:r>
    </w:p>
    <w:p w:rsidR="003D3CDC" w:rsidRDefault="00BA58F3">
      <w:pPr>
        <w:numPr>
          <w:ilvl w:val="1"/>
          <w:numId w:val="112"/>
        </w:numPr>
        <w:spacing w:after="120"/>
        <w:ind w:left="709" w:hanging="709"/>
        <w:rPr>
          <w:b/>
        </w:rPr>
      </w:pPr>
      <w:r>
        <w:t xml:space="preserve">Протокол о признании </w:t>
      </w:r>
      <w:r>
        <w:t>Конкурса несостоявшимся подлежит опубликованию на сайте Организатора торгов и на сайте Электронной торговой площадки в течение 5 дней с даты наступления одного из событий, указанных в п. 15.1 Документации.</w:t>
      </w:r>
    </w:p>
    <w:p w:rsidR="003D3CDC" w:rsidRDefault="00BA58F3">
      <w:pPr>
        <w:numPr>
          <w:ilvl w:val="1"/>
          <w:numId w:val="112"/>
        </w:numPr>
        <w:spacing w:after="120"/>
        <w:ind w:left="709" w:hanging="709"/>
        <w:rPr>
          <w:b/>
        </w:rPr>
      </w:pPr>
      <w:r>
        <w:lastRenderedPageBreak/>
        <w:t>В случае отсутствия заявок Организатор торгов впра</w:t>
      </w:r>
      <w:r>
        <w:t>ве продлить срок подачи заявок.</w:t>
      </w:r>
    </w:p>
    <w:p w:rsidR="003D3CDC" w:rsidRDefault="00BA58F3">
      <w:pPr>
        <w:numPr>
          <w:ilvl w:val="1"/>
          <w:numId w:val="112"/>
        </w:numPr>
        <w:spacing w:after="120"/>
        <w:ind w:left="709" w:hanging="709"/>
      </w:pPr>
      <w:r>
        <w:t>Если на участие в Конкурсе подана или допущена только одна Заявка, Организатор торгов вправе заключить Договоры, предусмотренные настоящей Документацией, с таким участником. При принятии Заказчиком решения о заключении Догов</w:t>
      </w:r>
      <w:r>
        <w:t xml:space="preserve">оров с единственным участником, соответствующее решение указывается в Протоколе о признании Конкурса несостоявшимся. Договоры заключаются на условиях </w:t>
      </w:r>
      <w:r>
        <w:br/>
        <w:t>(в части Стоимости Акций, срока выкупа Акций и выполнения Инвестиционных обязательств), предложенных учас</w:t>
      </w:r>
      <w:r>
        <w:t xml:space="preserve">тником, в соответствии с правилами, предусмотренными разделом 12 Документации. Такой участник Конкурса не вправе отказаться от заключения Договоров. Договоры должны быть заключены </w:t>
      </w:r>
      <w:r>
        <w:br/>
        <w:t>не позднее чем через 5 рабочих дней с даты принятия Организатором торгов ре</w:t>
      </w:r>
      <w:r>
        <w:t>шения о заключении Договоров с единственным участником.</w:t>
      </w:r>
    </w:p>
    <w:p w:rsidR="003D3CDC" w:rsidRDefault="00BA58F3">
      <w:pPr>
        <w:spacing w:afterLines="40" w:after="96"/>
      </w:pPr>
      <w:r>
        <w:br w:type="page"/>
      </w:r>
      <w:bookmarkStart w:id="65" w:name="_Toc112245783"/>
    </w:p>
    <w:p w:rsidR="003D3CDC" w:rsidRDefault="00BA58F3">
      <w:pPr>
        <w:numPr>
          <w:ilvl w:val="0"/>
          <w:numId w:val="117"/>
        </w:numPr>
        <w:spacing w:afterLines="40" w:after="96"/>
        <w:ind w:left="709" w:hanging="709"/>
        <w:rPr>
          <w:b/>
        </w:rPr>
      </w:pPr>
      <w:r>
        <w:rPr>
          <w:b/>
        </w:rPr>
        <w:lastRenderedPageBreak/>
        <w:t>ФОРМЫ ДОКУМЕНТОВ</w:t>
      </w:r>
    </w:p>
    <w:p w:rsidR="003D3CDC" w:rsidRDefault="00BA58F3">
      <w:pPr>
        <w:numPr>
          <w:ilvl w:val="1"/>
          <w:numId w:val="117"/>
        </w:numPr>
        <w:spacing w:afterLines="40" w:after="96"/>
        <w:ind w:left="709" w:hanging="709"/>
        <w:rPr>
          <w:b/>
        </w:rPr>
      </w:pPr>
      <w:r>
        <w:rPr>
          <w:b/>
        </w:rPr>
        <w:t xml:space="preserve">ФОРМА ЗАЯВКИ НА УЧАСТИЕ В ОТКРЫТЫХ ТОРГАХ В ФОРМЕ КОНКУРСА </w:t>
      </w:r>
    </w:p>
    <w:p w:rsidR="003D3CDC" w:rsidRDefault="003D3CDC">
      <w:pPr>
        <w:rPr>
          <w:i/>
        </w:rPr>
      </w:pPr>
      <w:bookmarkStart w:id="66" w:name="_РАЗДЕЛ_I.3_ИНФОРМАЦИОННАЯ"/>
      <w:bookmarkEnd w:id="65"/>
      <w:bookmarkEnd w:id="66"/>
    </w:p>
    <w:p w:rsidR="003D3CDC" w:rsidRDefault="00BA58F3">
      <w:pPr>
        <w:pStyle w:val="38"/>
        <w:spacing w:before="0" w:after="0"/>
        <w:jc w:val="center"/>
        <w:rPr>
          <w:i w:val="0"/>
          <w:sz w:val="24"/>
        </w:rPr>
      </w:pPr>
      <w:r>
        <w:rPr>
          <w:i w:val="0"/>
          <w:sz w:val="24"/>
        </w:rPr>
        <w:t xml:space="preserve">ЗАЯВКА НА УЧАСТИЕ В ОТКРЫТЫХ ТОРГАХ В ФОРМЕ КОНКУРСА </w:t>
      </w:r>
    </w:p>
    <w:p w:rsidR="003D3CDC" w:rsidRDefault="00BA58F3">
      <w:pPr>
        <w:pStyle w:val="38"/>
        <w:spacing w:before="0" w:after="0"/>
        <w:jc w:val="center"/>
        <w:rPr>
          <w:i w:val="0"/>
          <w:sz w:val="24"/>
        </w:rPr>
      </w:pPr>
      <w:r>
        <w:rPr>
          <w:i w:val="0"/>
          <w:sz w:val="24"/>
        </w:rPr>
        <w:t>на право заключения с</w:t>
      </w:r>
      <w:r>
        <w:rPr>
          <w:sz w:val="24"/>
        </w:rPr>
        <w:t xml:space="preserve"> </w:t>
      </w:r>
      <w:r>
        <w:rPr>
          <w:i w:val="0"/>
          <w:sz w:val="24"/>
        </w:rPr>
        <w:t>АО «КАВКАЗ.РФ»</w:t>
      </w:r>
      <w:r>
        <w:rPr>
          <w:sz w:val="24"/>
        </w:rPr>
        <w:t xml:space="preserve"> </w:t>
      </w:r>
      <w:r>
        <w:rPr>
          <w:i w:val="0"/>
          <w:sz w:val="24"/>
        </w:rPr>
        <w:t>договоров</w:t>
      </w:r>
    </w:p>
    <w:p w:rsidR="003D3CDC" w:rsidRDefault="00BA58F3">
      <w:pPr>
        <w:pStyle w:val="38"/>
        <w:spacing w:before="0" w:after="0"/>
        <w:jc w:val="center"/>
        <w:rPr>
          <w:b w:val="0"/>
          <w:sz w:val="24"/>
        </w:rPr>
      </w:pPr>
      <w:r>
        <w:rPr>
          <w:i w:val="0"/>
          <w:sz w:val="24"/>
        </w:rPr>
        <w:t>купли-продажи акций</w:t>
      </w:r>
      <w:r>
        <w:rPr>
          <w:i w:val="0"/>
          <w:sz w:val="24"/>
        </w:rPr>
        <w:t xml:space="preserve"> акционерного общества «Управляющая компания Архыз» и управления акционерным обществом «Управляющая компания Архыз»</w:t>
      </w:r>
    </w:p>
    <w:p w:rsidR="003D3CDC" w:rsidRDefault="003D3CDC">
      <w:pPr>
        <w:pStyle w:val="38"/>
        <w:spacing w:before="0" w:after="0"/>
        <w:rPr>
          <w:b w:val="0"/>
          <w:i w:val="0"/>
          <w:sz w:val="24"/>
        </w:rPr>
      </w:pPr>
    </w:p>
    <w:p w:rsidR="003D3CDC" w:rsidRDefault="00BA58F3">
      <w:pPr>
        <w:pStyle w:val="38"/>
        <w:numPr>
          <w:ilvl w:val="0"/>
          <w:numId w:val="114"/>
        </w:numPr>
        <w:tabs>
          <w:tab w:val="clear" w:pos="567"/>
          <w:tab w:val="clear" w:pos="1133"/>
          <w:tab w:val="left" w:pos="284"/>
        </w:tabs>
        <w:spacing w:before="0"/>
        <w:ind w:left="284" w:right="-83" w:hanging="284"/>
        <w:rPr>
          <w:sz w:val="24"/>
        </w:rPr>
      </w:pPr>
      <w:r>
        <w:rPr>
          <w:b w:val="0"/>
          <w:i w:val="0"/>
          <w:sz w:val="24"/>
        </w:rPr>
        <w:t>Изучив документацию об открытых торгах в форме конкурса (далее – Конкурс) на право заключения Договора купли-продажи Акций, Акционерного со</w:t>
      </w:r>
      <w:r>
        <w:rPr>
          <w:b w:val="0"/>
          <w:i w:val="0"/>
          <w:sz w:val="24"/>
        </w:rPr>
        <w:t xml:space="preserve">глашения и Договора залога Акций (далее – Договоры), а также применимые к данному Конкурсу законодательство и нормативные правовые акты </w:t>
      </w:r>
    </w:p>
    <w:p w:rsidR="003D3CDC" w:rsidRDefault="00BA58F3">
      <w:pPr>
        <w:pStyle w:val="38"/>
        <w:tabs>
          <w:tab w:val="clear" w:pos="567"/>
          <w:tab w:val="clear" w:pos="1133"/>
          <w:tab w:val="left" w:pos="284"/>
        </w:tabs>
        <w:spacing w:before="0"/>
        <w:ind w:left="284" w:right="-83"/>
        <w:rPr>
          <w:sz w:val="24"/>
        </w:rPr>
      </w:pPr>
      <w:r>
        <w:rPr>
          <w:b w:val="0"/>
          <w:sz w:val="24"/>
        </w:rPr>
        <w:t>____________________________________________________________________________</w:t>
      </w:r>
    </w:p>
    <w:p w:rsidR="003D3CDC" w:rsidRDefault="00BA58F3">
      <w:pPr>
        <w:pStyle w:val="38"/>
        <w:spacing w:before="0"/>
        <w:ind w:right="-83"/>
        <w:jc w:val="center"/>
        <w:rPr>
          <w:sz w:val="24"/>
        </w:rPr>
      </w:pPr>
      <w:r>
        <w:rPr>
          <w:b w:val="0"/>
          <w:sz w:val="24"/>
        </w:rPr>
        <w:t>(указывается наименование участника Конкур</w:t>
      </w:r>
      <w:r>
        <w:rPr>
          <w:b w:val="0"/>
          <w:sz w:val="24"/>
        </w:rPr>
        <w:t>са)</w:t>
      </w:r>
    </w:p>
    <w:p w:rsidR="003D3CDC" w:rsidRDefault="00BA58F3">
      <w:pPr>
        <w:pStyle w:val="a8"/>
        <w:spacing w:before="0" w:after="112"/>
        <w:ind w:left="284" w:firstLine="0"/>
      </w:pPr>
      <w:r>
        <w:t xml:space="preserve">(далее – участник Конкурса) в лице, </w:t>
      </w:r>
      <w:r>
        <w:rPr>
          <w:szCs w:val="24"/>
        </w:rPr>
        <w:t>___________________________________________________________________________</w:t>
      </w:r>
    </w:p>
    <w:p w:rsidR="003D3CDC" w:rsidRDefault="00BA58F3">
      <w:pPr>
        <w:pStyle w:val="a8"/>
        <w:spacing w:before="0" w:after="112"/>
        <w:ind w:firstLine="0"/>
        <w:jc w:val="center"/>
        <w:rPr>
          <w:i/>
        </w:rPr>
      </w:pPr>
      <w:r>
        <w:rPr>
          <w:i/>
        </w:rPr>
        <w:t xml:space="preserve">                         (наименование должности и Ф.И.О. руководителя/уполномоченного лица.)</w:t>
      </w:r>
    </w:p>
    <w:p w:rsidR="003D3CDC" w:rsidRDefault="00BA58F3">
      <w:pPr>
        <w:pStyle w:val="af4"/>
        <w:spacing w:after="112"/>
        <w:ind w:left="284"/>
      </w:pPr>
      <w:r>
        <w:t xml:space="preserve">сообщает о согласии участвовать в Конкурсе на </w:t>
      </w:r>
      <w:r>
        <w:t xml:space="preserve">условиях, установленных документацией о </w:t>
      </w:r>
      <w:r>
        <w:rPr>
          <w:szCs w:val="24"/>
        </w:rPr>
        <w:t>нем</w:t>
      </w:r>
      <w:r>
        <w:t>, о согласии на обработку всех представленных данных, в том числе персональных, и направляет настоящую заявку.</w:t>
      </w:r>
    </w:p>
    <w:p w:rsidR="003D3CDC" w:rsidRDefault="00BA58F3">
      <w:pPr>
        <w:pStyle w:val="af4"/>
        <w:numPr>
          <w:ilvl w:val="0"/>
          <w:numId w:val="114"/>
        </w:numPr>
        <w:spacing w:after="112"/>
        <w:ind w:left="284" w:hanging="284"/>
      </w:pPr>
      <w:r>
        <w:t xml:space="preserve">Участник Конкурса согласен принять условия, предусмотренные Конкурсом в соответствии с требованиями </w:t>
      </w:r>
      <w:r>
        <w:t>документации о Конкурсе, на следующих условиях:</w:t>
      </w:r>
    </w:p>
    <w:p w:rsidR="003D3CDC" w:rsidRDefault="00BA58F3">
      <w:pPr>
        <w:tabs>
          <w:tab w:val="left" w:pos="709"/>
          <w:tab w:val="left" w:pos="1276"/>
          <w:tab w:val="left" w:pos="1560"/>
        </w:tabs>
        <w:spacing w:after="112"/>
        <w:ind w:left="284"/>
      </w:pPr>
      <w:r>
        <w:t xml:space="preserve">1) ценовое предложение по стоимости 100 % Акций акционерного общества «Управляющая компания Архыз»: ____________________ (_______________) рублей __ копеек; НДС не облагается; </w:t>
      </w:r>
    </w:p>
    <w:p w:rsidR="003D3CDC" w:rsidRDefault="00BA58F3">
      <w:pPr>
        <w:tabs>
          <w:tab w:val="left" w:pos="709"/>
          <w:tab w:val="left" w:pos="1276"/>
          <w:tab w:val="left" w:pos="1560"/>
        </w:tabs>
        <w:spacing w:after="112"/>
        <w:ind w:left="284"/>
      </w:pPr>
      <w:r>
        <w:t xml:space="preserve">2) предложение по сроку оплаты </w:t>
      </w:r>
      <w:r>
        <w:t>Второго пакета Акций (75% Акций минус 1 Акция) акционерного общества «Управляющая компания Архыз»: ____ (_____) лет с момента заключения договора купли-продажи Акций (___ год).</w:t>
      </w:r>
    </w:p>
    <w:p w:rsidR="003D3CDC" w:rsidRDefault="00BA58F3">
      <w:pPr>
        <w:numPr>
          <w:ilvl w:val="0"/>
          <w:numId w:val="114"/>
        </w:numPr>
        <w:tabs>
          <w:tab w:val="left" w:pos="284"/>
          <w:tab w:val="left" w:pos="1276"/>
          <w:tab w:val="left" w:pos="1560"/>
        </w:tabs>
        <w:spacing w:after="112"/>
        <w:ind w:left="284" w:hanging="284"/>
      </w:pPr>
      <w:r>
        <w:t>Участник Конкурса в случае, если по итогам Конкурса будет принято решение о зак</w:t>
      </w:r>
      <w:r>
        <w:t>лючении с ним Договоров, берет на себя обязательство заключить Договоры в соответствии с требованиями документации о Конкурсе и приобрести акции в соответствии с условиями Договора купли-продажи Акций.</w:t>
      </w:r>
    </w:p>
    <w:p w:rsidR="003D3CDC" w:rsidRDefault="00BA58F3">
      <w:pPr>
        <w:numPr>
          <w:ilvl w:val="0"/>
          <w:numId w:val="114"/>
        </w:numPr>
        <w:tabs>
          <w:tab w:val="left" w:pos="284"/>
          <w:tab w:val="left" w:pos="1276"/>
          <w:tab w:val="left" w:pos="1560"/>
        </w:tabs>
        <w:spacing w:after="112"/>
        <w:ind w:left="284" w:hanging="284"/>
      </w:pPr>
      <w:r>
        <w:rPr>
          <w:color w:val="000000"/>
        </w:rPr>
        <w:t>Участник Конкурса подтверждает, что против него не про</w:t>
      </w:r>
      <w:r>
        <w:rPr>
          <w:color w:val="000000"/>
        </w:rPr>
        <w:t>водится процедура ликвидации, банкротства, его деятельность не приостановлена.</w:t>
      </w:r>
    </w:p>
    <w:p w:rsidR="003D3CDC" w:rsidRDefault="00BA58F3">
      <w:pPr>
        <w:numPr>
          <w:ilvl w:val="0"/>
          <w:numId w:val="114"/>
        </w:numPr>
        <w:tabs>
          <w:tab w:val="left" w:pos="284"/>
          <w:tab w:val="left" w:pos="1276"/>
          <w:tab w:val="left" w:pos="1560"/>
        </w:tabs>
        <w:spacing w:after="112"/>
        <w:ind w:left="284" w:hanging="284"/>
      </w:pPr>
      <w:r>
        <w:rPr>
          <w:color w:val="000000"/>
        </w:rPr>
        <w:t>Участник Конкурса гарантирует достоверность представленной в заявке информации, подтверждает отсутствие в настоящей заявке на участие в Конкурсе, прилагаемых к ней документов не</w:t>
      </w:r>
      <w:r>
        <w:rPr>
          <w:color w:val="000000"/>
        </w:rPr>
        <w:t>достоверных, ложных сведений и сфальсифицированных документов.</w:t>
      </w:r>
    </w:p>
    <w:p w:rsidR="003D3CDC" w:rsidRDefault="00BA58F3">
      <w:pPr>
        <w:numPr>
          <w:ilvl w:val="0"/>
          <w:numId w:val="114"/>
        </w:numPr>
        <w:tabs>
          <w:tab w:val="left" w:pos="284"/>
          <w:tab w:val="left" w:pos="1276"/>
          <w:tab w:val="left" w:pos="1560"/>
        </w:tabs>
        <w:spacing w:after="112"/>
        <w:ind w:left="284" w:hanging="284"/>
      </w:pPr>
      <w:r>
        <w:rPr>
          <w:color w:val="000000"/>
        </w:rPr>
        <w:t>Настоящая заявка на участие в Конкурсе действительна в течение 1 (одного) года с даты открытия доступа к заявкам на участие в Конкурсе, указанной в извещении о проведении Конкурса.</w:t>
      </w:r>
    </w:p>
    <w:p w:rsidR="003D3CDC" w:rsidRDefault="00BA58F3">
      <w:pPr>
        <w:numPr>
          <w:ilvl w:val="0"/>
          <w:numId w:val="114"/>
        </w:numPr>
        <w:tabs>
          <w:tab w:val="left" w:pos="284"/>
          <w:tab w:val="left" w:pos="1276"/>
          <w:tab w:val="left" w:pos="1560"/>
        </w:tabs>
        <w:spacing w:after="112"/>
        <w:ind w:left="284" w:hanging="284"/>
      </w:pPr>
      <w:r>
        <w:t>Для оператив</w:t>
      </w:r>
      <w:r>
        <w:t>ного взаимодействия участника Конкурса с Организатором торгов по вопросам организационного характера уполномочен __________________________________________.</w:t>
      </w:r>
    </w:p>
    <w:p w:rsidR="003D3CDC" w:rsidRDefault="00BA58F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jc w:val="center"/>
        <w:rPr>
          <w:b w:val="0"/>
          <w:sz w:val="24"/>
        </w:rPr>
      </w:pPr>
      <w:r>
        <w:rPr>
          <w:b w:val="0"/>
          <w:sz w:val="24"/>
        </w:rPr>
        <w:t>(указывается Ф.И.О., телефон и e-ma</w:t>
      </w:r>
      <w:r>
        <w:rPr>
          <w:b w:val="0"/>
          <w:sz w:val="24"/>
          <w:lang w:val="en-US"/>
        </w:rPr>
        <w:t>i</w:t>
      </w:r>
      <w:r>
        <w:rPr>
          <w:b w:val="0"/>
          <w:sz w:val="24"/>
        </w:rPr>
        <w:t>l лица участника)</w:t>
      </w:r>
    </w:p>
    <w:p w:rsidR="003D3CDC" w:rsidRDefault="00BA58F3">
      <w:pPr>
        <w:numPr>
          <w:ilvl w:val="0"/>
          <w:numId w:val="114"/>
        </w:numPr>
        <w:tabs>
          <w:tab w:val="left" w:pos="284"/>
          <w:tab w:val="left" w:pos="1276"/>
          <w:tab w:val="left" w:pos="1560"/>
        </w:tabs>
        <w:spacing w:after="112"/>
        <w:ind w:left="284" w:hanging="284"/>
      </w:pPr>
      <w:r>
        <w:rPr>
          <w:b/>
          <w:i/>
        </w:rPr>
        <w:t xml:space="preserve"> </w:t>
      </w:r>
      <w:r>
        <w:t>Подача настоящей заявки на участие в Конкурс</w:t>
      </w:r>
      <w:r>
        <w:t xml:space="preserve">е означает заключение договора о задатке в соответствии со статьей 437 Гражданского кодекса Российской Федерации </w:t>
      </w:r>
      <w:r>
        <w:lastRenderedPageBreak/>
        <w:t>посредством акцепта публичной оферты, которой является проект договора о задатке, который размещен на электронной торговой площадке «[●]» в сос</w:t>
      </w:r>
      <w:r>
        <w:t>таве документации к Конкурсу.</w:t>
      </w:r>
    </w:p>
    <w:p w:rsidR="003D3CDC" w:rsidRDefault="00BA58F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ind w:right="-83"/>
        <w:rPr>
          <w:b w:val="0"/>
          <w:i w:val="0"/>
          <w:sz w:val="24"/>
        </w:rPr>
      </w:pPr>
      <w:r>
        <w:rPr>
          <w:b w:val="0"/>
          <w:i w:val="0"/>
          <w:sz w:val="24"/>
        </w:rPr>
        <w:t>9. Адрес местонахождения участника Конкурса:</w:t>
      </w:r>
    </w:p>
    <w:p w:rsidR="003D3CDC" w:rsidRDefault="00BA58F3">
      <w:pPr>
        <w:tabs>
          <w:tab w:val="left" w:pos="900"/>
        </w:tabs>
        <w:spacing w:after="112"/>
        <w:ind w:firstLine="709"/>
        <w:jc w:val="left"/>
      </w:pPr>
      <w:r>
        <w:t>Почтовый адрес_________________________________________________________</w:t>
      </w:r>
    </w:p>
    <w:p w:rsidR="003D3CDC" w:rsidRDefault="00BA58F3">
      <w:pPr>
        <w:tabs>
          <w:tab w:val="left" w:pos="900"/>
        </w:tabs>
        <w:spacing w:after="112"/>
        <w:ind w:firstLine="709"/>
        <w:jc w:val="left"/>
      </w:pPr>
      <w:r>
        <w:t>ИНН __________________________________________________________________</w:t>
      </w:r>
    </w:p>
    <w:p w:rsidR="003D3CDC" w:rsidRDefault="00BA58F3">
      <w:pPr>
        <w:tabs>
          <w:tab w:val="left" w:pos="900"/>
        </w:tabs>
        <w:spacing w:after="112"/>
        <w:ind w:firstLine="709"/>
        <w:jc w:val="left"/>
      </w:pPr>
      <w:r>
        <w:t xml:space="preserve">Адрес электронной почты </w:t>
      </w:r>
      <w:r>
        <w:t>________________________________________________</w:t>
      </w:r>
    </w:p>
    <w:p w:rsidR="003D3CDC" w:rsidRDefault="00BA58F3">
      <w:pPr>
        <w:tabs>
          <w:tab w:val="left" w:pos="900"/>
        </w:tabs>
        <w:spacing w:after="112"/>
        <w:ind w:firstLine="709"/>
        <w:jc w:val="left"/>
      </w:pPr>
      <w:r>
        <w:t>Телефон _______________________________________________________________</w:t>
      </w:r>
    </w:p>
    <w:p w:rsidR="003D3CDC" w:rsidRDefault="003D3CDC">
      <w:pPr>
        <w:pStyle w:val="a8"/>
        <w:tabs>
          <w:tab w:val="left" w:pos="900"/>
          <w:tab w:val="right" w:pos="9640"/>
        </w:tabs>
        <w:spacing w:before="0"/>
        <w:ind w:firstLine="709"/>
      </w:pPr>
    </w:p>
    <w:p w:rsidR="003D3CDC" w:rsidRDefault="00BA58F3">
      <w:pPr>
        <w:spacing w:after="0"/>
        <w:rPr>
          <w:i/>
          <w:color w:val="000000"/>
        </w:rPr>
      </w:pPr>
      <w:r>
        <w:rPr>
          <w:i/>
          <w:color w:val="000000"/>
        </w:rPr>
        <w:t xml:space="preserve">Указывается должность </w:t>
      </w:r>
    </w:p>
    <w:p w:rsidR="003D3CDC" w:rsidRDefault="00BA58F3">
      <w:pPr>
        <w:spacing w:after="0"/>
        <w:rPr>
          <w:color w:val="000000"/>
        </w:rPr>
      </w:pPr>
      <w:r>
        <w:rPr>
          <w:i/>
          <w:color w:val="000000"/>
        </w:rPr>
        <w:t xml:space="preserve">уполномоченного лица </w:t>
      </w:r>
      <w:r>
        <w:rPr>
          <w:color w:val="000000"/>
        </w:rPr>
        <w:t xml:space="preserve">                            ______________      _______________________</w:t>
      </w:r>
    </w:p>
    <w:p w:rsidR="003D3CDC" w:rsidRDefault="00BA58F3">
      <w:pPr>
        <w:tabs>
          <w:tab w:val="left" w:pos="4320"/>
        </w:tabs>
        <w:spacing w:after="0"/>
        <w:rPr>
          <w:i/>
          <w:vertAlign w:val="superscript"/>
        </w:rPr>
      </w:pPr>
      <w:r>
        <w:rPr>
          <w:i/>
          <w:color w:val="000000"/>
        </w:rPr>
        <w:t xml:space="preserve">      МП                                                               (подпись)             (расшифровка подписи)</w:t>
      </w:r>
      <w:r>
        <w:t xml:space="preserve"> </w:t>
      </w:r>
    </w:p>
    <w:p w:rsidR="003D3CDC" w:rsidRDefault="003D3CDC">
      <w:pPr>
        <w:tabs>
          <w:tab w:val="left" w:pos="4320"/>
        </w:tabs>
        <w:spacing w:after="0"/>
        <w:rPr>
          <w:i/>
          <w:highlight w:val="yellow"/>
          <w:vertAlign w:val="superscript"/>
        </w:rPr>
      </w:pPr>
    </w:p>
    <w:p w:rsidR="003D3CDC" w:rsidRDefault="003D3CDC">
      <w:pPr>
        <w:tabs>
          <w:tab w:val="left" w:pos="4320"/>
        </w:tabs>
        <w:spacing w:after="0"/>
        <w:rPr>
          <w:i/>
          <w:highlight w:val="yellow"/>
          <w:vertAlign w:val="superscript"/>
        </w:rPr>
      </w:pPr>
    </w:p>
    <w:p w:rsidR="003D3CDC" w:rsidRDefault="00BA58F3">
      <w:pPr>
        <w:tabs>
          <w:tab w:val="left" w:pos="0"/>
        </w:tabs>
        <w:spacing w:after="0"/>
        <w:rPr>
          <w:b/>
        </w:rPr>
      </w:pPr>
      <w:bookmarkStart w:id="67" w:name="_Toc303087285"/>
      <w:r>
        <w:rPr>
          <w:b/>
        </w:rPr>
        <w:br w:type="page"/>
      </w:r>
      <w:r>
        <w:rPr>
          <w:b/>
        </w:rPr>
        <w:lastRenderedPageBreak/>
        <w:t>16.2</w:t>
      </w:r>
      <w:r>
        <w:rPr>
          <w:b/>
        </w:rPr>
        <w:tab/>
        <w:t xml:space="preserve">ФОРМА КАРТОЧКИ </w:t>
      </w:r>
      <w:bookmarkEnd w:id="67"/>
      <w:r>
        <w:rPr>
          <w:b/>
        </w:rPr>
        <w:t>УЧАСТНИКА КОНКУРСА</w:t>
      </w:r>
    </w:p>
    <w:p w:rsidR="003D3CDC" w:rsidRDefault="003D3CDC">
      <w:pPr>
        <w:jc w:val="right"/>
        <w:rPr>
          <w:i/>
        </w:rPr>
      </w:pPr>
    </w:p>
    <w:p w:rsidR="003D3CDC" w:rsidRDefault="00BA58F3">
      <w:pPr>
        <w:widowControl w:val="0"/>
        <w:spacing w:after="0"/>
        <w:jc w:val="center"/>
        <w:rPr>
          <w:b/>
          <w:bCs/>
        </w:rPr>
      </w:pPr>
      <w:r>
        <w:rPr>
          <w:b/>
          <w:bCs/>
        </w:rPr>
        <w:t>КАРТОЧКА УЧАСТНИКА КОНКУРСА</w:t>
      </w:r>
    </w:p>
    <w:p w:rsidR="003D3CDC" w:rsidRDefault="003D3CDC">
      <w:pPr>
        <w:widowControl w:val="0"/>
        <w:spacing w:after="0"/>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3D3CDC">
        <w:tc>
          <w:tcPr>
            <w:tcW w:w="3420" w:type="dxa"/>
          </w:tcPr>
          <w:p w:rsidR="003D3CDC" w:rsidRDefault="00BA58F3">
            <w:pPr>
              <w:widowControl w:val="0"/>
              <w:spacing w:after="0"/>
              <w:ind w:left="180"/>
              <w:jc w:val="left"/>
            </w:pPr>
            <w:r>
              <w:t>Полное наименование</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Краткое наименование</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Должность руководителя</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Фамилия, имя, отчество руководителя</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Уполномочивающий документ</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Фамилия, имя, отчество главного бухгалтера</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Уполномочивающий документ</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ОГРН</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ИНН</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КПП</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ОКАТО</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ОКВЭД</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ОКФС</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ОКОПФ</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rPr>
                <w:b/>
                <w:bCs/>
              </w:rPr>
            </w:pPr>
            <w:r>
              <w:t>Наименование банка</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Р/сч</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К/сч</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БИК</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ОКПО</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 xml:space="preserve">Место нахождения </w:t>
            </w:r>
            <w:r>
              <w:t>(юридический адрес)</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Фактический (почтовый) адрес</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Телефон</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Факс</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t>Сайт</w:t>
            </w:r>
          </w:p>
        </w:tc>
        <w:tc>
          <w:tcPr>
            <w:tcW w:w="5794" w:type="dxa"/>
          </w:tcPr>
          <w:p w:rsidR="003D3CDC" w:rsidRDefault="003D3CDC">
            <w:pPr>
              <w:widowControl w:val="0"/>
              <w:spacing w:after="0"/>
              <w:ind w:left="252"/>
              <w:jc w:val="left"/>
            </w:pPr>
          </w:p>
        </w:tc>
      </w:tr>
      <w:tr w:rsidR="003D3CDC">
        <w:tc>
          <w:tcPr>
            <w:tcW w:w="3420" w:type="dxa"/>
          </w:tcPr>
          <w:p w:rsidR="003D3CDC" w:rsidRDefault="00BA58F3">
            <w:pPr>
              <w:widowControl w:val="0"/>
              <w:spacing w:after="0"/>
              <w:ind w:left="180"/>
              <w:jc w:val="left"/>
            </w:pPr>
            <w:r>
              <w:rPr>
                <w:lang w:val="en-US"/>
              </w:rPr>
              <w:t>E</w:t>
            </w:r>
            <w:r>
              <w:t>-</w:t>
            </w:r>
            <w:r>
              <w:rPr>
                <w:lang w:val="en-US"/>
              </w:rPr>
              <w:t>mail</w:t>
            </w:r>
          </w:p>
        </w:tc>
        <w:tc>
          <w:tcPr>
            <w:tcW w:w="5794" w:type="dxa"/>
          </w:tcPr>
          <w:p w:rsidR="003D3CDC" w:rsidRDefault="003D3CDC">
            <w:pPr>
              <w:widowControl w:val="0"/>
              <w:spacing w:after="0"/>
              <w:ind w:left="252"/>
              <w:jc w:val="left"/>
              <w:rPr>
                <w:lang w:val="en-US"/>
              </w:rPr>
            </w:pPr>
          </w:p>
        </w:tc>
      </w:tr>
      <w:tr w:rsidR="003D3CDC">
        <w:trPr>
          <w:trHeight w:val="60"/>
        </w:trPr>
        <w:tc>
          <w:tcPr>
            <w:tcW w:w="3420" w:type="dxa"/>
            <w:tcBorders>
              <w:top w:val="single" w:sz="4" w:space="0" w:color="auto"/>
              <w:left w:val="single" w:sz="4" w:space="0" w:color="auto"/>
              <w:bottom w:val="single" w:sz="4" w:space="0" w:color="auto"/>
              <w:right w:val="single" w:sz="4" w:space="0" w:color="auto"/>
            </w:tcBorders>
          </w:tcPr>
          <w:p w:rsidR="003D3CDC" w:rsidRDefault="00BA58F3">
            <w:pPr>
              <w:widowControl w:val="0"/>
              <w:spacing w:after="0"/>
              <w:ind w:left="180"/>
              <w:jc w:val="left"/>
            </w:pPr>
            <w:r>
              <w:t>Контактное лицо по исполнению Договоров</w:t>
            </w:r>
          </w:p>
        </w:tc>
        <w:tc>
          <w:tcPr>
            <w:tcW w:w="5794" w:type="dxa"/>
            <w:tcBorders>
              <w:top w:val="single" w:sz="4" w:space="0" w:color="auto"/>
              <w:left w:val="single" w:sz="4" w:space="0" w:color="auto"/>
              <w:bottom w:val="single" w:sz="4" w:space="0" w:color="auto"/>
              <w:right w:val="single" w:sz="4" w:space="0" w:color="auto"/>
            </w:tcBorders>
          </w:tcPr>
          <w:p w:rsidR="003D3CDC" w:rsidRDefault="003D3CDC">
            <w:pPr>
              <w:widowControl w:val="0"/>
              <w:spacing w:after="0"/>
              <w:ind w:left="252"/>
              <w:jc w:val="left"/>
            </w:pPr>
          </w:p>
        </w:tc>
      </w:tr>
    </w:tbl>
    <w:p w:rsidR="003D3CDC" w:rsidRDefault="003D3CDC">
      <w:pPr>
        <w:widowControl w:val="0"/>
        <w:spacing w:after="0"/>
        <w:jc w:val="left"/>
        <w:rPr>
          <w:highlight w:val="yellow"/>
        </w:rPr>
      </w:pPr>
    </w:p>
    <w:p w:rsidR="003D3CDC" w:rsidRDefault="003D3CDC">
      <w:pPr>
        <w:widowControl w:val="0"/>
        <w:spacing w:after="0"/>
        <w:jc w:val="left"/>
        <w:outlineLvl w:val="5"/>
        <w:rPr>
          <w:b/>
          <w:bCs/>
          <w:highlight w:val="yellow"/>
        </w:rPr>
      </w:pPr>
    </w:p>
    <w:p w:rsidR="003D3CDC" w:rsidRDefault="00BA58F3">
      <w:pPr>
        <w:spacing w:after="0"/>
        <w:rPr>
          <w:bCs/>
          <w:i/>
          <w:color w:val="000000"/>
        </w:rPr>
      </w:pPr>
      <w:r>
        <w:rPr>
          <w:bCs/>
          <w:i/>
          <w:color w:val="000000"/>
        </w:rPr>
        <w:t xml:space="preserve">Указывается должность </w:t>
      </w:r>
    </w:p>
    <w:p w:rsidR="003D3CDC" w:rsidRDefault="00BA58F3">
      <w:pPr>
        <w:spacing w:after="0"/>
        <w:rPr>
          <w:bCs/>
          <w:color w:val="000000"/>
        </w:rPr>
      </w:pPr>
      <w:r>
        <w:rPr>
          <w:bCs/>
          <w:i/>
          <w:color w:val="000000"/>
        </w:rPr>
        <w:t>уполномоченного лица</w:t>
      </w:r>
      <w:r>
        <w:rPr>
          <w:bCs/>
          <w:color w:val="000000"/>
        </w:rPr>
        <w:t xml:space="preserve">                             ______________      _______________________</w:t>
      </w:r>
    </w:p>
    <w:p w:rsidR="003D3CDC" w:rsidRDefault="00BA58F3">
      <w:pPr>
        <w:spacing w:after="0"/>
        <w:jc w:val="left"/>
        <w:rPr>
          <w:highlight w:val="yellow"/>
        </w:rPr>
      </w:pPr>
      <w:r>
        <w:rPr>
          <w:bCs/>
          <w:i/>
          <w:color w:val="000000"/>
        </w:rPr>
        <w:t xml:space="preserve">      МП                                                               (подпись)             (расшифровка подписи)</w:t>
      </w:r>
    </w:p>
    <w:p w:rsidR="003D3CDC" w:rsidRDefault="00BA58F3">
      <w:r>
        <w:br w:type="page"/>
      </w:r>
    </w:p>
    <w:p w:rsidR="003D3CDC" w:rsidRDefault="00BA58F3">
      <w:pPr>
        <w:pStyle w:val="afffffff6"/>
        <w:tabs>
          <w:tab w:val="clear" w:pos="360"/>
          <w:tab w:val="clear" w:pos="426"/>
          <w:tab w:val="left" w:pos="709"/>
          <w:tab w:val="num" w:pos="1855"/>
        </w:tabs>
        <w:ind w:left="709" w:hanging="709"/>
        <w:rPr>
          <w:sz w:val="24"/>
          <w:szCs w:val="24"/>
        </w:rPr>
      </w:pPr>
      <w:bookmarkStart w:id="68" w:name="_Toc57994041"/>
      <w:r>
        <w:rPr>
          <w:sz w:val="24"/>
          <w:szCs w:val="24"/>
          <w:lang w:val="ru-RU"/>
        </w:rPr>
        <w:lastRenderedPageBreak/>
        <w:t>16.3</w:t>
      </w:r>
      <w:r>
        <w:rPr>
          <w:sz w:val="24"/>
          <w:szCs w:val="24"/>
          <w:lang w:val="ru-RU"/>
        </w:rPr>
        <w:tab/>
        <w:t xml:space="preserve"> ФОРМА ДЕКЛАРАЦИИ О СООТВЕТСТВИИ УЧАСТНИКА УСТАНОВЛЕННЫМ ТРЕБОВАНИЯМ</w:t>
      </w:r>
      <w:r>
        <w:rPr>
          <w:sz w:val="24"/>
          <w:szCs w:val="24"/>
          <w:lang w:val="ru-RU"/>
        </w:rPr>
        <w:tab/>
      </w:r>
      <w:r>
        <w:rPr>
          <w:sz w:val="24"/>
          <w:szCs w:val="24"/>
        </w:rPr>
        <w:t xml:space="preserve"> </w:t>
      </w:r>
    </w:p>
    <w:p w:rsidR="003D3CDC" w:rsidRDefault="003D3CDC">
      <w:pPr>
        <w:pStyle w:val="afffffff6"/>
        <w:tabs>
          <w:tab w:val="clear" w:pos="360"/>
          <w:tab w:val="num" w:pos="1855"/>
        </w:tabs>
        <w:ind w:left="0"/>
        <w:rPr>
          <w:sz w:val="24"/>
          <w:szCs w:val="24"/>
        </w:rPr>
      </w:pPr>
    </w:p>
    <w:p w:rsidR="003D3CDC" w:rsidRDefault="003D3CDC">
      <w:pPr>
        <w:pStyle w:val="afffffff6"/>
        <w:tabs>
          <w:tab w:val="clear" w:pos="360"/>
          <w:tab w:val="num" w:pos="1855"/>
        </w:tabs>
        <w:ind w:left="0"/>
        <w:jc w:val="center"/>
        <w:rPr>
          <w:sz w:val="24"/>
          <w:szCs w:val="24"/>
          <w:lang w:val="ru-RU"/>
        </w:rPr>
      </w:pPr>
    </w:p>
    <w:p w:rsidR="003D3CDC" w:rsidRDefault="00BA58F3">
      <w:pPr>
        <w:pStyle w:val="afffffff6"/>
        <w:tabs>
          <w:tab w:val="clear" w:pos="360"/>
          <w:tab w:val="num" w:pos="1855"/>
        </w:tabs>
        <w:ind w:left="0"/>
        <w:jc w:val="center"/>
        <w:rPr>
          <w:sz w:val="24"/>
          <w:szCs w:val="24"/>
        </w:rPr>
      </w:pPr>
      <w:r>
        <w:rPr>
          <w:sz w:val="24"/>
          <w:lang w:val="ru-RU"/>
        </w:rPr>
        <w:t>Д</w:t>
      </w:r>
      <w:r>
        <w:rPr>
          <w:sz w:val="24"/>
          <w:szCs w:val="24"/>
        </w:rPr>
        <w:t>еклараци</w:t>
      </w:r>
      <w:r>
        <w:rPr>
          <w:sz w:val="24"/>
          <w:lang w:val="ru-RU"/>
        </w:rPr>
        <w:t>я</w:t>
      </w:r>
      <w:r>
        <w:rPr>
          <w:sz w:val="24"/>
          <w:szCs w:val="24"/>
        </w:rPr>
        <w:t xml:space="preserve"> о соответствии </w:t>
      </w:r>
      <w:r>
        <w:rPr>
          <w:sz w:val="24"/>
          <w:szCs w:val="24"/>
          <w:lang w:val="ru-RU"/>
        </w:rPr>
        <w:t>у</w:t>
      </w:r>
      <w:r>
        <w:rPr>
          <w:sz w:val="24"/>
          <w:szCs w:val="24"/>
        </w:rPr>
        <w:t xml:space="preserve">частника </w:t>
      </w:r>
      <w:r>
        <w:rPr>
          <w:sz w:val="24"/>
          <w:szCs w:val="24"/>
          <w:lang w:val="ru-RU"/>
        </w:rPr>
        <w:t xml:space="preserve">установленным </w:t>
      </w:r>
      <w:r>
        <w:rPr>
          <w:sz w:val="24"/>
          <w:szCs w:val="24"/>
        </w:rPr>
        <w:t>требованиям</w:t>
      </w:r>
    </w:p>
    <w:p w:rsidR="003D3CDC" w:rsidRDefault="003D3CDC">
      <w:pPr>
        <w:pStyle w:val="affffffc"/>
        <w:ind w:left="0"/>
        <w:rPr>
          <w:rFonts w:ascii="Times New Roman" w:hAnsi="Times New Roman"/>
          <w:i/>
          <w:sz w:val="24"/>
          <w:lang w:val="x-none"/>
        </w:rPr>
      </w:pPr>
    </w:p>
    <w:p w:rsidR="003D3CDC" w:rsidRDefault="00BA58F3">
      <w:r>
        <w:t xml:space="preserve">« ___» ________ 20__ года </w:t>
      </w:r>
    </w:p>
    <w:p w:rsidR="003D3CDC" w:rsidRDefault="003D3CDC">
      <w:pPr>
        <w:rPr>
          <w:i/>
          <w:iCs/>
        </w:rPr>
      </w:pPr>
    </w:p>
    <w:p w:rsidR="003D3CDC" w:rsidRDefault="00BA58F3">
      <w:pPr>
        <w:pStyle w:val="affffffc"/>
        <w:ind w:left="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D3CDC" w:rsidRDefault="00BA58F3">
      <w:pPr>
        <w:pStyle w:val="affffffc"/>
        <w:ind w:left="0"/>
        <w:jc w:val="center"/>
        <w:rPr>
          <w:rFonts w:ascii="Times New Roman" w:hAnsi="Times New Roman"/>
          <w:b/>
          <w:i/>
          <w:sz w:val="24"/>
          <w:szCs w:val="24"/>
        </w:rPr>
      </w:pPr>
      <w:r>
        <w:rPr>
          <w:rFonts w:ascii="Times New Roman" w:hAnsi="Times New Roman"/>
          <w:b/>
          <w:i/>
          <w:sz w:val="24"/>
          <w:szCs w:val="24"/>
        </w:rPr>
        <w:t>(наименование участника)</w:t>
      </w:r>
    </w:p>
    <w:p w:rsidR="003D3CDC" w:rsidRDefault="00BA58F3">
      <w:pPr>
        <w:pStyle w:val="affffffc"/>
        <w:ind w:left="0"/>
        <w:rPr>
          <w:rFonts w:ascii="Times New Roman" w:hAnsi="Times New Roman"/>
          <w:sz w:val="24"/>
          <w:szCs w:val="24"/>
        </w:rPr>
      </w:pPr>
      <w:r>
        <w:rPr>
          <w:rFonts w:ascii="Times New Roman" w:hAnsi="Times New Roman"/>
          <w:sz w:val="24"/>
          <w:szCs w:val="24"/>
        </w:rPr>
        <w:t xml:space="preserve">Участник подтверждает, что на момент подачи заявки соответствует следующим требованиям: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40"/>
        <w:gridCol w:w="1650"/>
        <w:gridCol w:w="1606"/>
      </w:tblGrid>
      <w:tr w:rsidR="003D3CDC">
        <w:trPr>
          <w:trHeight w:val="564"/>
        </w:trPr>
        <w:tc>
          <w:tcPr>
            <w:tcW w:w="648" w:type="dxa"/>
            <w:vMerge w:val="restart"/>
            <w:shd w:val="clear" w:color="auto" w:fill="auto"/>
          </w:tcPr>
          <w:p w:rsidR="003D3CDC" w:rsidRDefault="003D3CDC">
            <w:pPr>
              <w:jc w:val="center"/>
            </w:pPr>
          </w:p>
        </w:tc>
        <w:tc>
          <w:tcPr>
            <w:tcW w:w="5441" w:type="dxa"/>
            <w:vMerge w:val="restart"/>
            <w:shd w:val="clear" w:color="auto" w:fill="auto"/>
          </w:tcPr>
          <w:p w:rsidR="003D3CDC" w:rsidRDefault="00BA58F3">
            <w:pPr>
              <w:jc w:val="center"/>
            </w:pPr>
            <w:r>
              <w:t>Декларируемые сведения</w:t>
            </w:r>
          </w:p>
        </w:tc>
        <w:tc>
          <w:tcPr>
            <w:tcW w:w="3256" w:type="dxa"/>
            <w:gridSpan w:val="2"/>
            <w:shd w:val="clear" w:color="auto" w:fill="auto"/>
          </w:tcPr>
          <w:p w:rsidR="003D3CDC" w:rsidRDefault="00BA58F3">
            <w:pPr>
              <w:jc w:val="center"/>
            </w:pPr>
            <w:r>
              <w:t>Подтверждение участником соответствия декларируемым сведениям</w:t>
            </w:r>
          </w:p>
        </w:tc>
      </w:tr>
      <w:tr w:rsidR="003D3CDC">
        <w:trPr>
          <w:trHeight w:val="117"/>
        </w:trPr>
        <w:tc>
          <w:tcPr>
            <w:tcW w:w="648" w:type="dxa"/>
            <w:vMerge/>
            <w:shd w:val="clear" w:color="auto" w:fill="auto"/>
          </w:tcPr>
          <w:p w:rsidR="003D3CDC" w:rsidRDefault="003D3CDC">
            <w:pPr>
              <w:jc w:val="center"/>
            </w:pPr>
          </w:p>
        </w:tc>
        <w:tc>
          <w:tcPr>
            <w:tcW w:w="5441" w:type="dxa"/>
            <w:vMerge/>
            <w:shd w:val="clear" w:color="auto" w:fill="auto"/>
          </w:tcPr>
          <w:p w:rsidR="003D3CDC" w:rsidRDefault="003D3CDC">
            <w:pPr>
              <w:jc w:val="center"/>
            </w:pPr>
          </w:p>
        </w:tc>
        <w:tc>
          <w:tcPr>
            <w:tcW w:w="1650" w:type="dxa"/>
            <w:shd w:val="clear" w:color="auto" w:fill="auto"/>
          </w:tcPr>
          <w:p w:rsidR="003D3CDC" w:rsidRDefault="00BA58F3">
            <w:r>
              <w:t>Подтверждаю</w:t>
            </w:r>
          </w:p>
          <w:p w:rsidR="003D3CDC" w:rsidRDefault="003D3CDC">
            <w:pPr>
              <w:jc w:val="center"/>
            </w:pPr>
          </w:p>
        </w:tc>
        <w:tc>
          <w:tcPr>
            <w:tcW w:w="1606" w:type="dxa"/>
            <w:shd w:val="clear" w:color="auto" w:fill="auto"/>
          </w:tcPr>
          <w:p w:rsidR="003D3CDC" w:rsidRDefault="00BA58F3">
            <w:pPr>
              <w:jc w:val="center"/>
            </w:pPr>
            <w:r>
              <w:t>Не подтверждаю</w:t>
            </w:r>
          </w:p>
        </w:tc>
      </w:tr>
      <w:tr w:rsidR="003D3CDC">
        <w:trPr>
          <w:trHeight w:val="587"/>
        </w:trPr>
        <w:tc>
          <w:tcPr>
            <w:tcW w:w="648" w:type="dxa"/>
            <w:shd w:val="clear" w:color="auto" w:fill="auto"/>
          </w:tcPr>
          <w:p w:rsidR="003D3CDC" w:rsidRDefault="00BA58F3">
            <w:r>
              <w:t>1</w:t>
            </w:r>
          </w:p>
        </w:tc>
        <w:tc>
          <w:tcPr>
            <w:tcW w:w="5441" w:type="dxa"/>
            <w:shd w:val="clear" w:color="auto" w:fill="auto"/>
          </w:tcPr>
          <w:p w:rsidR="003D3CDC" w:rsidRDefault="00BA58F3">
            <w:pPr>
              <w:tabs>
                <w:tab w:val="left" w:pos="1965"/>
              </w:tabs>
            </w:pPr>
            <w:r>
              <w:t>участник является российским юридическим лицом, зарегистрированным в установленном порядке</w:t>
            </w:r>
          </w:p>
        </w:tc>
        <w:tc>
          <w:tcPr>
            <w:tcW w:w="1650" w:type="dxa"/>
            <w:shd w:val="clear" w:color="auto" w:fill="auto"/>
          </w:tcPr>
          <w:p w:rsidR="003D3CDC" w:rsidRDefault="00BA58F3">
            <w:pPr>
              <w:rPr>
                <w:noProof/>
              </w:rPr>
            </w:pPr>
            <w:r>
              <w:rPr>
                <w:noProof/>
              </w:rPr>
              <mc:AlternateContent>
                <mc:Choice Requires="wps">
                  <w:drawing>
                    <wp:anchor distT="0" distB="0" distL="114300" distR="114300" simplePos="0" relativeHeight="251652096" behindDoc="0" locked="0" layoutInCell="1" allowOverlap="1">
                      <wp:simplePos x="0" y="0"/>
                      <wp:positionH relativeFrom="column">
                        <wp:posOffset>373380</wp:posOffset>
                      </wp:positionH>
                      <wp:positionV relativeFrom="paragraph">
                        <wp:posOffset>88265</wp:posOffset>
                      </wp:positionV>
                      <wp:extent cx="197485" cy="167005"/>
                      <wp:effectExtent l="0" t="0" r="1206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26" style="position:absolute;margin-left:29.4pt;margin-top:6.95pt;width:15.55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rPr>
                <w:noProof/>
              </w:rPr>
            </w:pPr>
            <w:r>
              <w:rPr>
                <w:noProof/>
              </w:rPr>
              <mc:AlternateContent>
                <mc:Choice Requires="wps">
                  <w:drawing>
                    <wp:anchor distT="0" distB="0" distL="114300" distR="114300" simplePos="0" relativeHeight="251653120" behindDoc="0" locked="0" layoutInCell="1" allowOverlap="1">
                      <wp:simplePos x="0" y="0"/>
                      <wp:positionH relativeFrom="column">
                        <wp:posOffset>350520</wp:posOffset>
                      </wp:positionH>
                      <wp:positionV relativeFrom="paragraph">
                        <wp:posOffset>88265</wp:posOffset>
                      </wp:positionV>
                      <wp:extent cx="197485" cy="167005"/>
                      <wp:effectExtent l="0" t="0" r="12065" b="234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6" style="position:absolute;margin-left:27.6pt;margin-top:6.95pt;width:15.55pt;height:1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" filled="f" strokecolor="windowText" strokeweight=".5pt">
                      <v:path arrowok="t"/>
                    </v:rect>
                  </w:pict>
                </mc:Fallback>
              </mc:AlternateContent>
            </w:r>
          </w:p>
        </w:tc>
      </w:tr>
      <w:tr w:rsidR="003D3CDC">
        <w:trPr>
          <w:trHeight w:val="587"/>
        </w:trPr>
        <w:tc>
          <w:tcPr>
            <w:tcW w:w="648" w:type="dxa"/>
            <w:vMerge w:val="restart"/>
            <w:shd w:val="clear" w:color="auto" w:fill="auto"/>
          </w:tcPr>
          <w:p w:rsidR="003D3CDC" w:rsidRDefault="00BA58F3">
            <w:r>
              <w:t>2</w:t>
            </w:r>
          </w:p>
          <w:p w:rsidR="003D3CDC" w:rsidRDefault="003D3CDC"/>
        </w:tc>
        <w:tc>
          <w:tcPr>
            <w:tcW w:w="5441" w:type="dxa"/>
            <w:shd w:val="clear" w:color="auto" w:fill="auto"/>
          </w:tcPr>
          <w:p w:rsidR="003D3CDC" w:rsidRDefault="00BA58F3">
            <w:pPr>
              <w:tabs>
                <w:tab w:val="left" w:pos="1965"/>
              </w:tabs>
            </w:pPr>
            <w:r>
              <w:t>отсутствие процедуры ликвидации участника Конкурса</w:t>
            </w:r>
          </w:p>
        </w:tc>
        <w:tc>
          <w:tcPr>
            <w:tcW w:w="1650" w:type="dxa"/>
            <w:shd w:val="clear" w:color="auto" w:fill="auto"/>
          </w:tcPr>
          <w:p w:rsidR="003D3CDC" w:rsidRDefault="00BA58F3">
            <w:r>
              <w:rPr>
                <w:noProof/>
              </w:rPr>
              <mc:AlternateContent>
                <mc:Choice Requires="wps">
                  <w:drawing>
                    <wp:anchor distT="0" distB="0" distL="114300" distR="114300" simplePos="0" relativeHeight="251656192" behindDoc="0" locked="0" layoutInCell="1" allowOverlap="1">
                      <wp:simplePos x="0" y="0"/>
                      <wp:positionH relativeFrom="column">
                        <wp:posOffset>356870</wp:posOffset>
                      </wp:positionH>
                      <wp:positionV relativeFrom="paragraph">
                        <wp:posOffset>103505</wp:posOffset>
                      </wp:positionV>
                      <wp:extent cx="197485" cy="167005"/>
                      <wp:effectExtent l="0" t="0" r="12065" b="234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6" style="position:absolute;margin-left:28.1pt;margin-top:8.15pt;width:15.5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Dnw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t2A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328295</wp:posOffset>
                      </wp:positionH>
                      <wp:positionV relativeFrom="paragraph">
                        <wp:posOffset>107315</wp:posOffset>
                      </wp:positionV>
                      <wp:extent cx="197485" cy="166370"/>
                      <wp:effectExtent l="0" t="0" r="1206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3" o:spid="_x0000_s1026" style="position:absolute;margin-left:25.85pt;margin-top:8.45pt;width:15.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Vog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" filled="f" strokecolor="windowText" strokeweight=".5pt">
                      <v:path arrowok="t"/>
                    </v:rect>
                  </w:pict>
                </mc:Fallback>
              </mc:AlternateContent>
            </w:r>
          </w:p>
          <w:p w:rsidR="003D3CDC" w:rsidRDefault="003D3CDC"/>
        </w:tc>
      </w:tr>
      <w:tr w:rsidR="003D3CDC">
        <w:trPr>
          <w:trHeight w:val="423"/>
        </w:trPr>
        <w:tc>
          <w:tcPr>
            <w:tcW w:w="648" w:type="dxa"/>
            <w:vMerge/>
            <w:shd w:val="clear" w:color="auto" w:fill="auto"/>
          </w:tcPr>
          <w:p w:rsidR="003D3CDC" w:rsidRDefault="003D3CDC"/>
        </w:tc>
        <w:tc>
          <w:tcPr>
            <w:tcW w:w="5441" w:type="dxa"/>
            <w:shd w:val="clear" w:color="auto" w:fill="auto"/>
          </w:tcPr>
          <w:p w:rsidR="003D3CDC" w:rsidRDefault="00BA58F3">
            <w:pPr>
              <w:tabs>
                <w:tab w:val="left" w:pos="1965"/>
              </w:tabs>
            </w:pPr>
            <w:r>
              <w:t>отсутствие решения арбитражного суда о признании участника Конкурса банкротом и об открытии в отношении него конкурсного производства</w:t>
            </w:r>
          </w:p>
        </w:tc>
        <w:tc>
          <w:tcPr>
            <w:tcW w:w="1650" w:type="dxa"/>
            <w:shd w:val="clear" w:color="auto" w:fill="auto"/>
          </w:tcPr>
          <w:p w:rsidR="003D3CDC" w:rsidRDefault="00BA58F3">
            <w:r>
              <w:rPr>
                <w:noProof/>
              </w:rPr>
              <mc:AlternateContent>
                <mc:Choice Requires="wps">
                  <w:drawing>
                    <wp:anchor distT="0" distB="0" distL="114300" distR="114300" simplePos="0" relativeHeight="251654144" behindDoc="0" locked="0" layoutInCell="1" allowOverlap="1">
                      <wp:simplePos x="0" y="0"/>
                      <wp:positionH relativeFrom="column">
                        <wp:posOffset>358140</wp:posOffset>
                      </wp:positionH>
                      <wp:positionV relativeFrom="paragraph">
                        <wp:posOffset>57785</wp:posOffset>
                      </wp:positionV>
                      <wp:extent cx="197485" cy="166370"/>
                      <wp:effectExtent l="0" t="0" r="1206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6" style="position:absolute;margin-left:28.2pt;margin-top:4.55pt;width:15.5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iIogIAAAY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" filled="f" strokecolor="windowText" strokeweight=".5pt">
                      <v:path arrowok="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1363980</wp:posOffset>
                      </wp:positionH>
                      <wp:positionV relativeFrom="paragraph">
                        <wp:posOffset>55880</wp:posOffset>
                      </wp:positionV>
                      <wp:extent cx="197485" cy="167005"/>
                      <wp:effectExtent l="0" t="0" r="1206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700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6" style="position:absolute;margin-left:107.4pt;margin-top:4.4pt;width:15.5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" filled="f" strokecolor="windowText" strokeweight=".5pt">
                      <v:path arrowok="t"/>
                    </v:rect>
                  </w:pict>
                </mc:Fallback>
              </mc:AlternateContent>
            </w:r>
          </w:p>
        </w:tc>
        <w:tc>
          <w:tcPr>
            <w:tcW w:w="1606" w:type="dxa"/>
            <w:shd w:val="clear" w:color="auto" w:fill="auto"/>
          </w:tcPr>
          <w:p w:rsidR="003D3CDC" w:rsidRDefault="003D3CDC"/>
        </w:tc>
      </w:tr>
      <w:tr w:rsidR="003D3CDC">
        <w:tc>
          <w:tcPr>
            <w:tcW w:w="648" w:type="dxa"/>
            <w:shd w:val="clear" w:color="auto" w:fill="auto"/>
          </w:tcPr>
          <w:p w:rsidR="003D3CDC" w:rsidRDefault="00BA58F3">
            <w:r>
              <w:t>3</w:t>
            </w:r>
          </w:p>
        </w:tc>
        <w:tc>
          <w:tcPr>
            <w:tcW w:w="5441" w:type="dxa"/>
            <w:shd w:val="clear" w:color="auto" w:fill="auto"/>
          </w:tcPr>
          <w:p w:rsidR="003D3CDC" w:rsidRDefault="00BA58F3">
            <w:r>
              <w:t>отсутствие процедуры приостановления деятельности участника Конкурса в порядке, предусмотренном Кодексом Российской</w:t>
            </w:r>
            <w:r>
              <w:t xml:space="preserve"> Федерации об административных правонарушениях, на день подачи заявки на участие в Конкурсе</w:t>
            </w:r>
          </w:p>
        </w:tc>
        <w:tc>
          <w:tcPr>
            <w:tcW w:w="1650" w:type="dxa"/>
            <w:shd w:val="clear" w:color="auto" w:fill="auto"/>
          </w:tcPr>
          <w:p w:rsidR="003D3CDC" w:rsidRDefault="00BA58F3">
            <w:r>
              <w:rPr>
                <w:noProof/>
              </w:rPr>
              <mc:AlternateContent>
                <mc:Choice Requires="wps">
                  <w:drawing>
                    <wp:anchor distT="0" distB="0" distL="114300" distR="114300" simplePos="0" relativeHeight="251650048" behindDoc="0" locked="0" layoutInCell="1" allowOverlap="1">
                      <wp:simplePos x="0" y="0"/>
                      <wp:positionH relativeFrom="column">
                        <wp:posOffset>354330</wp:posOffset>
                      </wp:positionH>
                      <wp:positionV relativeFrom="paragraph">
                        <wp:posOffset>146685</wp:posOffset>
                      </wp:positionV>
                      <wp:extent cx="197485" cy="166370"/>
                      <wp:effectExtent l="0" t="0" r="1206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0" o:spid="_x0000_s1026" style="position:absolute;margin-left:27.9pt;margin-top:11.55pt;width:15.55pt;height:1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OzoQIAAAY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328295</wp:posOffset>
                      </wp:positionH>
                      <wp:positionV relativeFrom="paragraph">
                        <wp:posOffset>142875</wp:posOffset>
                      </wp:positionV>
                      <wp:extent cx="197485" cy="166370"/>
                      <wp:effectExtent l="0" t="0" r="12065" b="241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6" style="position:absolute;margin-left:25.85pt;margin-top:11.25pt;width:15.55pt;height:1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4IoQIAAAQFAAAOAAAAZHJzL2Uyb0RvYy54bWysVM1OGzEQvlfqO1i+l00gBLJigyIQVaUI&#10;kKDiPHi92VX9V9vJJj1V6hWpj9CH6KXqD8+weaOOvRsItKeqe7Bsz3hmvm++2aPjpRRkwa2rtMpo&#10;f6dHCVdM55WaZfTt9dmrQ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" filled="f" strokecolor="windowText" strokeweight=".5pt">
                      <v:path arrowok="t"/>
                    </v:rect>
                  </w:pict>
                </mc:Fallback>
              </mc:AlternateContent>
            </w:r>
          </w:p>
          <w:p w:rsidR="003D3CDC" w:rsidRDefault="003D3CDC"/>
        </w:tc>
      </w:tr>
      <w:tr w:rsidR="003D3CDC">
        <w:tc>
          <w:tcPr>
            <w:tcW w:w="648" w:type="dxa"/>
            <w:shd w:val="clear" w:color="auto" w:fill="auto"/>
          </w:tcPr>
          <w:p w:rsidR="003D3CDC" w:rsidRDefault="00BA58F3">
            <w:r>
              <w:t>4</w:t>
            </w:r>
          </w:p>
        </w:tc>
        <w:tc>
          <w:tcPr>
            <w:tcW w:w="5441" w:type="dxa"/>
            <w:shd w:val="clear" w:color="auto" w:fill="auto"/>
          </w:tcPr>
          <w:p w:rsidR="003D3CDC" w:rsidRDefault="00BA58F3">
            <w:r>
              <w:t xml:space="preserve">отсутствие просроченной (неурегулированной) задолженности по денежным обязательствам перед сторонними юридическими лицами в размере, превышающем 25% </w:t>
            </w:r>
            <w:r>
              <w:t>балансовой стоимости активов участника Конкурса по данным бухгалтерской отчетности за последний отчетный период</w:t>
            </w:r>
          </w:p>
        </w:tc>
        <w:tc>
          <w:tcPr>
            <w:tcW w:w="1650" w:type="dxa"/>
            <w:shd w:val="clear" w:color="auto" w:fill="auto"/>
          </w:tcPr>
          <w:p w:rsidR="003D3CDC" w:rsidRDefault="00BA58F3">
            <w:r>
              <w:rPr>
                <w:noProof/>
              </w:rPr>
              <mc:AlternateContent>
                <mc:Choice Requires="wps">
                  <w:drawing>
                    <wp:anchor distT="0" distB="0" distL="114300" distR="114300" simplePos="0" relativeHeight="251658240" behindDoc="0" locked="0" layoutInCell="1" allowOverlap="1">
                      <wp:simplePos x="0" y="0"/>
                      <wp:positionH relativeFrom="column">
                        <wp:posOffset>367030</wp:posOffset>
                      </wp:positionH>
                      <wp:positionV relativeFrom="paragraph">
                        <wp:posOffset>130175</wp:posOffset>
                      </wp:positionV>
                      <wp:extent cx="197485" cy="166370"/>
                      <wp:effectExtent l="0" t="0" r="12065" b="241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26" style="position:absolute;margin-left:28.9pt;margin-top:10.25pt;width:15.5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V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129540</wp:posOffset>
                      </wp:positionV>
                      <wp:extent cx="197485" cy="166370"/>
                      <wp:effectExtent l="0" t="0" r="12065" b="241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26" style="position:absolute;margin-left:26.25pt;margin-top:10.2pt;width:15.5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" filled="f" strokecolor="windowText" strokeweight=".5pt">
                      <v:path arrowok="t"/>
                    </v:rect>
                  </w:pict>
                </mc:Fallback>
              </mc:AlternateContent>
            </w:r>
          </w:p>
          <w:p w:rsidR="003D3CDC" w:rsidRDefault="003D3CDC">
            <w:pPr>
              <w:spacing w:after="200" w:line="276" w:lineRule="auto"/>
            </w:pPr>
          </w:p>
        </w:tc>
      </w:tr>
      <w:tr w:rsidR="003D3CDC">
        <w:tc>
          <w:tcPr>
            <w:tcW w:w="648" w:type="dxa"/>
            <w:shd w:val="clear" w:color="auto" w:fill="auto"/>
          </w:tcPr>
          <w:p w:rsidR="003D3CDC" w:rsidRDefault="00BA58F3">
            <w:r>
              <w:t>5</w:t>
            </w:r>
          </w:p>
        </w:tc>
        <w:tc>
          <w:tcPr>
            <w:tcW w:w="5441" w:type="dxa"/>
            <w:shd w:val="clear" w:color="auto" w:fill="auto"/>
          </w:tcPr>
          <w:p w:rsidR="003D3CDC" w:rsidRDefault="00BA58F3">
            <w:r>
              <w:t>у руководителя, членов коллегиального исполнительного органа, лица, исполняющего функции единоличного исполнительного органа, или главно</w:t>
            </w:r>
            <w:r>
              <w:t>го бухгалтера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w:t>
            </w:r>
          </w:p>
        </w:tc>
        <w:tc>
          <w:tcPr>
            <w:tcW w:w="1650" w:type="dxa"/>
            <w:shd w:val="clear" w:color="auto" w:fill="auto"/>
          </w:tcPr>
          <w:p w:rsidR="003D3CDC" w:rsidRDefault="003D3CDC"/>
        </w:tc>
        <w:tc>
          <w:tcPr>
            <w:tcW w:w="1606" w:type="dxa"/>
            <w:shd w:val="clear" w:color="auto" w:fill="auto"/>
          </w:tcPr>
          <w:p w:rsidR="003D3CDC" w:rsidRDefault="00BA58F3">
            <w:r>
              <w:rPr>
                <w:noProof/>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299085</wp:posOffset>
                      </wp:positionV>
                      <wp:extent cx="197485" cy="166370"/>
                      <wp:effectExtent l="0" t="0" r="1206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6" style="position:absolute;margin-left:26.95pt;margin-top:23.55pt;width:15.5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3A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" filled="f"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-661035</wp:posOffset>
                      </wp:positionH>
                      <wp:positionV relativeFrom="paragraph">
                        <wp:posOffset>299720</wp:posOffset>
                      </wp:positionV>
                      <wp:extent cx="197485" cy="166370"/>
                      <wp:effectExtent l="0" t="0" r="1206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6" style="position:absolute;margin-left:-52.05pt;margin-top:23.6pt;width:15.5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0moQIAAAQFAAAOAAAAZHJzL2Uyb0RvYy54bWysVM1OGzEQvlfqO1i+l00gCb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" filled="f" strokecolor="windowText" strokeweight=".5pt">
                      <v:path arrowok="t"/>
                    </v:rect>
                  </w:pict>
                </mc:Fallback>
              </mc:AlternateContent>
            </w:r>
          </w:p>
        </w:tc>
      </w:tr>
      <w:tr w:rsidR="003D3CDC">
        <w:tc>
          <w:tcPr>
            <w:tcW w:w="648" w:type="dxa"/>
            <w:shd w:val="clear" w:color="auto" w:fill="auto"/>
          </w:tcPr>
          <w:p w:rsidR="003D3CDC" w:rsidRDefault="00BA58F3">
            <w:r>
              <w:lastRenderedPageBreak/>
              <w:t>6</w:t>
            </w:r>
          </w:p>
        </w:tc>
        <w:tc>
          <w:tcPr>
            <w:tcW w:w="5441" w:type="dxa"/>
            <w:shd w:val="clear" w:color="auto" w:fill="auto"/>
          </w:tcPr>
          <w:p w:rsidR="003D3CDC" w:rsidRDefault="00BA58F3">
            <w:r>
              <w:t>участник не привлекался в течение д</w:t>
            </w:r>
            <w:r>
              <w:t>вух лет до момента подачи заявки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650" w:type="dxa"/>
            <w:shd w:val="clear" w:color="auto" w:fill="auto"/>
          </w:tcPr>
          <w:p w:rsidR="003D3CDC" w:rsidRDefault="00BA58F3">
            <w:r>
              <w:rPr>
                <w:noProof/>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26" style="position:absolute;margin-left:28.2pt;margin-top:13pt;width:15.5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J7oQ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RnQJ7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26" style="position:absolute;margin-left:27.1pt;margin-top:12.8pt;width:15.5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" filled="f" strokecolor="windowText" strokeweight=".5pt">
                      <v:path arrowok="t"/>
                    </v:rect>
                  </w:pict>
                </mc:Fallback>
              </mc:AlternateContent>
            </w:r>
          </w:p>
          <w:p w:rsidR="003D3CDC" w:rsidRDefault="003D3CDC">
            <w:pPr>
              <w:spacing w:after="200" w:line="276" w:lineRule="auto"/>
            </w:pPr>
          </w:p>
        </w:tc>
      </w:tr>
      <w:tr w:rsidR="003D3CDC">
        <w:tc>
          <w:tcPr>
            <w:tcW w:w="648" w:type="dxa"/>
            <w:shd w:val="clear" w:color="auto" w:fill="auto"/>
          </w:tcPr>
          <w:p w:rsidR="003D3CDC" w:rsidRDefault="00BA58F3">
            <w:r>
              <w:t>7</w:t>
            </w:r>
          </w:p>
        </w:tc>
        <w:tc>
          <w:tcPr>
            <w:tcW w:w="5441" w:type="dxa"/>
            <w:shd w:val="clear" w:color="auto" w:fill="auto"/>
          </w:tcPr>
          <w:p w:rsidR="003D3CDC" w:rsidRDefault="00BA58F3">
            <w:r>
              <w:t xml:space="preserve">отсутствие между участником и </w:t>
            </w:r>
            <w:r>
              <w:t>Организатором торгов конфликта интересов</w:t>
            </w:r>
          </w:p>
        </w:tc>
        <w:tc>
          <w:tcPr>
            <w:tcW w:w="1650" w:type="dxa"/>
            <w:shd w:val="clear" w:color="auto" w:fill="auto"/>
          </w:tcPr>
          <w:p w:rsidR="003D3CDC" w:rsidRDefault="00BA58F3">
            <w:r>
              <w:rPr>
                <w:noProof/>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165100</wp:posOffset>
                      </wp:positionV>
                      <wp:extent cx="197485" cy="166370"/>
                      <wp:effectExtent l="0" t="0" r="1206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28.2pt;margin-top:13pt;width:15.5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" filled="f" strokecolor="windowText" strokeweight=".5pt">
                      <v:path arrowok="t"/>
                    </v:rect>
                  </w:pict>
                </mc:Fallback>
              </mc:AlternateContent>
            </w:r>
          </w:p>
        </w:tc>
        <w:tc>
          <w:tcPr>
            <w:tcW w:w="1606" w:type="dxa"/>
            <w:shd w:val="clear" w:color="auto" w:fill="auto"/>
          </w:tcPr>
          <w:p w:rsidR="003D3CDC" w:rsidRDefault="00BA58F3">
            <w:pPr>
              <w:spacing w:after="20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344170</wp:posOffset>
                      </wp:positionH>
                      <wp:positionV relativeFrom="paragraph">
                        <wp:posOffset>162560</wp:posOffset>
                      </wp:positionV>
                      <wp:extent cx="197485" cy="166370"/>
                      <wp:effectExtent l="0" t="0" r="12065"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16637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margin-left:27.1pt;margin-top:12.8pt;width:15.5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" filled="f" strokecolor="windowText" strokeweight=".5pt">
                      <v:path arrowok="t"/>
                    </v:rect>
                  </w:pict>
                </mc:Fallback>
              </mc:AlternateContent>
            </w:r>
          </w:p>
          <w:p w:rsidR="003D3CDC" w:rsidRDefault="003D3CDC"/>
        </w:tc>
      </w:tr>
    </w:tbl>
    <w:p w:rsidR="003D3CDC" w:rsidRDefault="003D3CDC">
      <w:pPr>
        <w:tabs>
          <w:tab w:val="left" w:pos="3562"/>
          <w:tab w:val="left" w:leader="underscore" w:pos="4962"/>
          <w:tab w:val="left" w:leader="underscore" w:pos="5812"/>
        </w:tabs>
        <w:ind w:left="252"/>
      </w:pPr>
    </w:p>
    <w:p w:rsidR="003D3CDC" w:rsidRDefault="00BA58F3">
      <w:pPr>
        <w:pStyle w:val="affffffc"/>
        <w:widowControl w:val="0"/>
        <w:tabs>
          <w:tab w:val="left" w:pos="3562"/>
          <w:tab w:val="left" w:leader="underscore" w:pos="5774"/>
          <w:tab w:val="left" w:leader="underscore" w:pos="8218"/>
        </w:tabs>
        <w:adjustRightInd w:val="0"/>
        <w:ind w:left="612"/>
        <w:jc w:val="both"/>
        <w:textAlignment w:val="baseline"/>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 / ________________ (ФИО)</w:t>
      </w:r>
    </w:p>
    <w:p w:rsidR="003D3CDC" w:rsidRDefault="00BA58F3">
      <w:pPr>
        <w:tabs>
          <w:tab w:val="left" w:pos="3562"/>
          <w:tab w:val="left" w:leader="underscore" w:pos="5774"/>
          <w:tab w:val="left" w:leader="underscore" w:pos="8218"/>
        </w:tabs>
        <w:spacing w:before="120"/>
        <w:ind w:left="252"/>
      </w:pPr>
      <w:r>
        <w:t>м.п.                         Дата ____ / ___________ / ______</w:t>
      </w: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3D3CDC">
      <w:pPr>
        <w:pStyle w:val="36"/>
        <w:tabs>
          <w:tab w:val="left" w:pos="567"/>
        </w:tabs>
        <w:spacing w:after="0"/>
        <w:ind w:left="0"/>
        <w:outlineLvl w:val="1"/>
        <w:rPr>
          <w:b/>
          <w:sz w:val="22"/>
          <w:szCs w:val="22"/>
        </w:rPr>
      </w:pPr>
    </w:p>
    <w:p w:rsidR="003D3CDC" w:rsidRDefault="00BA58F3">
      <w:pPr>
        <w:pStyle w:val="36"/>
        <w:tabs>
          <w:tab w:val="left" w:pos="567"/>
        </w:tabs>
        <w:spacing w:after="0"/>
        <w:ind w:left="0"/>
        <w:outlineLvl w:val="1"/>
        <w:rPr>
          <w:b/>
          <w:sz w:val="24"/>
          <w:szCs w:val="24"/>
        </w:rPr>
      </w:pPr>
      <w:r>
        <w:rPr>
          <w:b/>
          <w:sz w:val="24"/>
          <w:szCs w:val="24"/>
        </w:rPr>
        <w:lastRenderedPageBreak/>
        <w:t xml:space="preserve">16.4 </w:t>
      </w:r>
      <w:bookmarkEnd w:id="68"/>
      <w:r>
        <w:rPr>
          <w:b/>
          <w:sz w:val="24"/>
          <w:szCs w:val="24"/>
        </w:rPr>
        <w:tab/>
      </w:r>
      <w:r>
        <w:rPr>
          <w:b/>
          <w:sz w:val="24"/>
          <w:szCs w:val="24"/>
        </w:rPr>
        <w:tab/>
        <w:t xml:space="preserve">ФОРМА </w:t>
      </w:r>
      <w:r>
        <w:rPr>
          <w:b/>
          <w:sz w:val="24"/>
          <w:szCs w:val="24"/>
        </w:rPr>
        <w:t>ОПИСИ ДОКУМЕНТОВ, СОДЕРЖАЩИХСЯ В ЗАЯВКЕ УЧАСТНИКА</w:t>
      </w:r>
    </w:p>
    <w:p w:rsidR="003D3CDC" w:rsidRDefault="003D3CDC">
      <w:pPr>
        <w:rPr>
          <w:i/>
          <w:iCs/>
          <w:sz w:val="22"/>
          <w:szCs w:val="22"/>
        </w:rPr>
      </w:pPr>
    </w:p>
    <w:p w:rsidR="003D3CDC" w:rsidRDefault="003D3CDC">
      <w:pPr>
        <w:rPr>
          <w:i/>
          <w:iCs/>
          <w:sz w:val="22"/>
          <w:szCs w:val="22"/>
        </w:rPr>
      </w:pPr>
    </w:p>
    <w:p w:rsidR="003D3CDC" w:rsidRDefault="00BA58F3">
      <w:pPr>
        <w:pStyle w:val="36"/>
        <w:tabs>
          <w:tab w:val="left" w:pos="567"/>
        </w:tabs>
        <w:spacing w:after="0"/>
        <w:ind w:left="0"/>
        <w:jc w:val="center"/>
        <w:outlineLvl w:val="1"/>
        <w:rPr>
          <w:b/>
          <w:sz w:val="24"/>
        </w:rPr>
      </w:pPr>
      <w:r>
        <w:rPr>
          <w:b/>
          <w:sz w:val="24"/>
        </w:rPr>
        <w:t>Опись документов, содержащихся в заявке участника</w:t>
      </w:r>
    </w:p>
    <w:p w:rsidR="003D3CDC" w:rsidRDefault="003D3CDC">
      <w:pPr>
        <w:rPr>
          <w:i/>
          <w:iCs/>
          <w:sz w:val="22"/>
          <w:szCs w:val="22"/>
        </w:rPr>
      </w:pPr>
    </w:p>
    <w:p w:rsidR="003D3CDC" w:rsidRDefault="00BA58F3">
      <w:pPr>
        <w:pStyle w:val="2fa"/>
        <w:numPr>
          <w:ilvl w:val="0"/>
          <w:numId w:val="0"/>
        </w:numPr>
        <w:ind w:left="1134" w:hanging="1134"/>
        <w:outlineLvl w:val="9"/>
        <w:rPr>
          <w:b w:val="0"/>
          <w:sz w:val="24"/>
        </w:rPr>
      </w:pPr>
      <w:r>
        <w:rPr>
          <w:b w:val="0"/>
          <w:sz w:val="22"/>
          <w:szCs w:val="22"/>
        </w:rPr>
        <w:t xml:space="preserve">« </w:t>
      </w:r>
      <w:r>
        <w:rPr>
          <w:b w:val="0"/>
          <w:sz w:val="24"/>
        </w:rPr>
        <w:t>___» ________ 20__ года</w:t>
      </w:r>
    </w:p>
    <w:p w:rsidR="003D3CDC" w:rsidRDefault="00BA58F3">
      <w:pPr>
        <w:pStyle w:val="af7"/>
        <w:rPr>
          <w:rFonts w:ascii="Times New Roman" w:hAnsi="Times New Roman"/>
        </w:rPr>
      </w:pPr>
      <w:r>
        <w:rPr>
          <w:rFonts w:ascii="Times New Roman" w:hAnsi="Times New Roman"/>
        </w:rPr>
        <w:t>Наименование и ИНН участника: ______________________</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86"/>
        <w:gridCol w:w="1701"/>
        <w:gridCol w:w="1701"/>
      </w:tblGrid>
      <w:tr w:rsidR="003D3CDC">
        <w:trPr>
          <w:cantSplit/>
          <w:trHeight w:val="20"/>
          <w:tblHeader/>
        </w:trPr>
        <w:tc>
          <w:tcPr>
            <w:tcW w:w="426" w:type="dxa"/>
            <w:tcBorders>
              <w:bottom w:val="single" w:sz="4" w:space="0" w:color="auto"/>
            </w:tcBorders>
            <w:shd w:val="clear" w:color="auto" w:fill="auto"/>
            <w:vAlign w:val="center"/>
          </w:tcPr>
          <w:p w:rsidR="003D3CDC" w:rsidRDefault="00BA58F3">
            <w:pPr>
              <w:ind w:left="-85" w:right="-85"/>
              <w:jc w:val="center"/>
            </w:pPr>
            <w:r>
              <w:t>№</w:t>
            </w:r>
          </w:p>
        </w:tc>
        <w:tc>
          <w:tcPr>
            <w:tcW w:w="5386" w:type="dxa"/>
            <w:tcBorders>
              <w:bottom w:val="single" w:sz="4" w:space="0" w:color="auto"/>
            </w:tcBorders>
            <w:shd w:val="clear" w:color="auto" w:fill="auto"/>
            <w:vAlign w:val="center"/>
          </w:tcPr>
          <w:p w:rsidR="003D3CDC" w:rsidRDefault="00BA58F3">
            <w:pPr>
              <w:ind w:left="-85" w:right="-85"/>
              <w:jc w:val="center"/>
            </w:pPr>
            <w:r>
              <w:t>Наименование</w:t>
            </w:r>
          </w:p>
        </w:tc>
        <w:tc>
          <w:tcPr>
            <w:tcW w:w="1701" w:type="dxa"/>
            <w:tcBorders>
              <w:bottom w:val="single" w:sz="4" w:space="0" w:color="auto"/>
            </w:tcBorders>
            <w:shd w:val="clear" w:color="auto" w:fill="auto"/>
            <w:vAlign w:val="center"/>
          </w:tcPr>
          <w:p w:rsidR="003D3CDC" w:rsidRDefault="00BA58F3">
            <w:pPr>
              <w:ind w:left="-85" w:right="-85"/>
              <w:jc w:val="center"/>
            </w:pPr>
            <w:r>
              <w:t>Количество листов</w:t>
            </w:r>
          </w:p>
        </w:tc>
        <w:tc>
          <w:tcPr>
            <w:tcW w:w="1701" w:type="dxa"/>
            <w:tcBorders>
              <w:bottom w:val="single" w:sz="4" w:space="0" w:color="auto"/>
            </w:tcBorders>
            <w:shd w:val="clear" w:color="auto" w:fill="auto"/>
          </w:tcPr>
          <w:p w:rsidR="003D3CDC" w:rsidRDefault="00BA58F3">
            <w:pPr>
              <w:ind w:left="-85" w:right="-85"/>
              <w:jc w:val="center"/>
            </w:pPr>
            <w:r>
              <w:t>Наименование файла</w:t>
            </w:r>
          </w:p>
        </w:tc>
      </w:tr>
      <w:tr w:rsidR="003D3CDC">
        <w:trPr>
          <w:cantSplit/>
          <w:trHeight w:val="20"/>
        </w:trPr>
        <w:tc>
          <w:tcPr>
            <w:tcW w:w="426" w:type="dxa"/>
            <w:tcBorders>
              <w:top w:val="single" w:sz="4" w:space="0" w:color="auto"/>
            </w:tcBorders>
            <w:vAlign w:val="center"/>
          </w:tcPr>
          <w:p w:rsidR="003D3CDC" w:rsidRDefault="003D3CDC">
            <w:pPr>
              <w:numPr>
                <w:ilvl w:val="0"/>
                <w:numId w:val="30"/>
              </w:numPr>
              <w:spacing w:after="0"/>
              <w:ind w:left="-85" w:right="-85" w:firstLine="0"/>
              <w:jc w:val="center"/>
            </w:pPr>
          </w:p>
        </w:tc>
        <w:tc>
          <w:tcPr>
            <w:tcW w:w="5386" w:type="dxa"/>
            <w:tcBorders>
              <w:top w:val="single" w:sz="4" w:space="0" w:color="auto"/>
            </w:tcBorders>
          </w:tcPr>
          <w:p w:rsidR="003D3CDC" w:rsidRDefault="003D3CDC">
            <w:pPr>
              <w:pStyle w:val="27"/>
              <w:ind w:left="-85" w:right="-85"/>
              <w:jc w:val="left"/>
            </w:pPr>
          </w:p>
        </w:tc>
        <w:tc>
          <w:tcPr>
            <w:tcW w:w="1701" w:type="dxa"/>
            <w:tcBorders>
              <w:top w:val="single" w:sz="4" w:space="0" w:color="auto"/>
            </w:tcBorders>
          </w:tcPr>
          <w:p w:rsidR="003D3CDC" w:rsidRDefault="003D3CDC">
            <w:pPr>
              <w:ind w:left="-85" w:right="-85"/>
            </w:pPr>
          </w:p>
        </w:tc>
        <w:tc>
          <w:tcPr>
            <w:tcW w:w="1701" w:type="dxa"/>
            <w:tcBorders>
              <w:top w:val="single" w:sz="4" w:space="0" w:color="auto"/>
            </w:tcBorders>
          </w:tcPr>
          <w:p w:rsidR="003D3CDC" w:rsidRDefault="003D3CDC">
            <w:pPr>
              <w:ind w:left="-85" w:right="-85"/>
            </w:pPr>
          </w:p>
        </w:tc>
      </w:tr>
      <w:tr w:rsidR="003D3CDC">
        <w:trPr>
          <w:cantSplit/>
          <w:trHeight w:val="20"/>
        </w:trPr>
        <w:tc>
          <w:tcPr>
            <w:tcW w:w="426" w:type="dxa"/>
            <w:tcBorders>
              <w:right w:val="single" w:sz="4" w:space="0" w:color="auto"/>
            </w:tcBorders>
            <w:vAlign w:val="center"/>
          </w:tcPr>
          <w:p w:rsidR="003D3CDC" w:rsidRDefault="003D3CDC">
            <w:pPr>
              <w:numPr>
                <w:ilvl w:val="0"/>
                <w:numId w:val="3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3D3CDC" w:rsidRDefault="003D3CDC">
            <w:pPr>
              <w:pStyle w:val="27"/>
              <w:ind w:left="-85" w:right="-85"/>
              <w:jc w:val="left"/>
            </w:pPr>
          </w:p>
        </w:tc>
        <w:tc>
          <w:tcPr>
            <w:tcW w:w="1701" w:type="dxa"/>
            <w:tcBorders>
              <w:left w:val="single" w:sz="4" w:space="0" w:color="auto"/>
            </w:tcBorders>
          </w:tcPr>
          <w:p w:rsidR="003D3CDC" w:rsidRDefault="003D3CDC">
            <w:pPr>
              <w:ind w:left="-85" w:right="-85"/>
            </w:pPr>
          </w:p>
        </w:tc>
        <w:tc>
          <w:tcPr>
            <w:tcW w:w="1701" w:type="dxa"/>
            <w:tcBorders>
              <w:left w:val="single" w:sz="4" w:space="0" w:color="auto"/>
            </w:tcBorders>
          </w:tcPr>
          <w:p w:rsidR="003D3CDC" w:rsidRDefault="003D3CDC">
            <w:pPr>
              <w:ind w:left="-85" w:right="-85"/>
            </w:pPr>
          </w:p>
        </w:tc>
      </w:tr>
      <w:tr w:rsidR="003D3CDC">
        <w:trPr>
          <w:cantSplit/>
          <w:trHeight w:val="20"/>
        </w:trPr>
        <w:tc>
          <w:tcPr>
            <w:tcW w:w="426" w:type="dxa"/>
            <w:tcBorders>
              <w:right w:val="single" w:sz="4" w:space="0" w:color="auto"/>
            </w:tcBorders>
            <w:vAlign w:val="center"/>
          </w:tcPr>
          <w:p w:rsidR="003D3CDC" w:rsidRDefault="003D3CDC">
            <w:pPr>
              <w:numPr>
                <w:ilvl w:val="0"/>
                <w:numId w:val="30"/>
              </w:numPr>
              <w:spacing w:after="0"/>
              <w:ind w:left="-85" w:right="-85" w:firstLine="0"/>
              <w:jc w:val="center"/>
            </w:pPr>
          </w:p>
        </w:tc>
        <w:tc>
          <w:tcPr>
            <w:tcW w:w="5386" w:type="dxa"/>
            <w:tcBorders>
              <w:top w:val="single" w:sz="4" w:space="0" w:color="auto"/>
              <w:left w:val="single" w:sz="4" w:space="0" w:color="auto"/>
              <w:right w:val="single" w:sz="4" w:space="0" w:color="auto"/>
            </w:tcBorders>
          </w:tcPr>
          <w:p w:rsidR="003D3CDC" w:rsidRDefault="003D3CDC">
            <w:pPr>
              <w:pStyle w:val="27"/>
              <w:ind w:left="-85" w:right="-85"/>
              <w:jc w:val="left"/>
            </w:pPr>
          </w:p>
        </w:tc>
        <w:tc>
          <w:tcPr>
            <w:tcW w:w="1701" w:type="dxa"/>
            <w:tcBorders>
              <w:left w:val="single" w:sz="4" w:space="0" w:color="auto"/>
            </w:tcBorders>
          </w:tcPr>
          <w:p w:rsidR="003D3CDC" w:rsidRDefault="003D3CDC">
            <w:pPr>
              <w:ind w:left="-85" w:right="-85"/>
            </w:pPr>
          </w:p>
        </w:tc>
        <w:tc>
          <w:tcPr>
            <w:tcW w:w="1701" w:type="dxa"/>
            <w:tcBorders>
              <w:left w:val="single" w:sz="4" w:space="0" w:color="auto"/>
            </w:tcBorders>
          </w:tcPr>
          <w:p w:rsidR="003D3CDC" w:rsidRDefault="003D3CDC">
            <w:pPr>
              <w:ind w:left="-85" w:right="-85"/>
            </w:pPr>
          </w:p>
        </w:tc>
      </w:tr>
      <w:tr w:rsidR="003D3CDC">
        <w:trPr>
          <w:cantSplit/>
          <w:trHeight w:val="20"/>
        </w:trPr>
        <w:tc>
          <w:tcPr>
            <w:tcW w:w="426" w:type="dxa"/>
            <w:tcBorders>
              <w:right w:val="single" w:sz="4" w:space="0" w:color="auto"/>
            </w:tcBorders>
            <w:vAlign w:val="center"/>
          </w:tcPr>
          <w:p w:rsidR="003D3CDC" w:rsidRDefault="00BA58F3">
            <w:pPr>
              <w:ind w:left="-85" w:right="-85"/>
            </w:pPr>
            <w:r>
              <w:t>…</w:t>
            </w:r>
          </w:p>
        </w:tc>
        <w:tc>
          <w:tcPr>
            <w:tcW w:w="5386" w:type="dxa"/>
            <w:tcBorders>
              <w:top w:val="single" w:sz="4" w:space="0" w:color="auto"/>
              <w:left w:val="single" w:sz="4" w:space="0" w:color="auto"/>
              <w:right w:val="single" w:sz="4" w:space="0" w:color="auto"/>
            </w:tcBorders>
          </w:tcPr>
          <w:p w:rsidR="003D3CDC" w:rsidRDefault="003D3CDC">
            <w:pPr>
              <w:pStyle w:val="27"/>
              <w:ind w:left="-85" w:right="-85"/>
              <w:jc w:val="left"/>
            </w:pPr>
          </w:p>
        </w:tc>
        <w:tc>
          <w:tcPr>
            <w:tcW w:w="1701" w:type="dxa"/>
            <w:tcBorders>
              <w:left w:val="single" w:sz="4" w:space="0" w:color="auto"/>
            </w:tcBorders>
          </w:tcPr>
          <w:p w:rsidR="003D3CDC" w:rsidRDefault="003D3CDC">
            <w:pPr>
              <w:ind w:left="-85" w:right="-85"/>
            </w:pPr>
          </w:p>
        </w:tc>
        <w:tc>
          <w:tcPr>
            <w:tcW w:w="1701" w:type="dxa"/>
            <w:tcBorders>
              <w:left w:val="single" w:sz="4" w:space="0" w:color="auto"/>
            </w:tcBorders>
          </w:tcPr>
          <w:p w:rsidR="003D3CDC" w:rsidRDefault="003D3CDC">
            <w:pPr>
              <w:ind w:left="-85" w:right="-85"/>
            </w:pPr>
          </w:p>
        </w:tc>
      </w:tr>
    </w:tbl>
    <w:p w:rsidR="003D3CDC" w:rsidRDefault="003D3CDC">
      <w:pPr>
        <w:pStyle w:val="22"/>
        <w:numPr>
          <w:ilvl w:val="0"/>
          <w:numId w:val="0"/>
        </w:numPr>
        <w:tabs>
          <w:tab w:val="left" w:pos="1080"/>
          <w:tab w:val="left" w:pos="2160"/>
        </w:tabs>
        <w:ind w:left="1287"/>
      </w:pPr>
    </w:p>
    <w:p w:rsidR="003D3CDC" w:rsidRDefault="00BA58F3">
      <w:pPr>
        <w:widowControl w:val="0"/>
        <w:tabs>
          <w:tab w:val="left" w:pos="3562"/>
          <w:tab w:val="left" w:leader="underscore" w:pos="5774"/>
          <w:tab w:val="left" w:leader="underscore" w:pos="8218"/>
        </w:tabs>
        <w:adjustRightInd w:val="0"/>
        <w:textAlignment w:val="baseline"/>
      </w:pPr>
      <w:r>
        <w:t>Руководитель организации (Уполномоченное лицо) ________________ / ________________ (ФИО)</w:t>
      </w:r>
    </w:p>
    <w:p w:rsidR="003D3CDC" w:rsidRDefault="00BA58F3">
      <w:pPr>
        <w:tabs>
          <w:tab w:val="left" w:pos="3562"/>
          <w:tab w:val="left" w:leader="underscore" w:pos="5774"/>
          <w:tab w:val="left" w:leader="underscore" w:pos="8218"/>
        </w:tabs>
        <w:spacing w:before="120"/>
      </w:pPr>
      <w:r>
        <w:t>м.п.                         Дата ____ / ___________ / ______</w:t>
      </w:r>
    </w:p>
    <w:p w:rsidR="003D3CDC" w:rsidRDefault="003D3CDC"/>
    <w:p w:rsidR="003D3CDC" w:rsidRDefault="00BA58F3">
      <w:pPr>
        <w:pStyle w:val="2fa"/>
        <w:numPr>
          <w:ilvl w:val="0"/>
          <w:numId w:val="0"/>
        </w:numPr>
        <w:ind w:left="709" w:hanging="709"/>
        <w:jc w:val="both"/>
        <w:rPr>
          <w:sz w:val="24"/>
          <w:szCs w:val="24"/>
        </w:rPr>
      </w:pPr>
      <w:r>
        <w:rPr>
          <w:b w:val="0"/>
          <w:sz w:val="24"/>
          <w:szCs w:val="24"/>
        </w:rPr>
        <w:br w:type="page"/>
      </w:r>
      <w:r>
        <w:rPr>
          <w:sz w:val="24"/>
          <w:szCs w:val="24"/>
        </w:rPr>
        <w:lastRenderedPageBreak/>
        <w:t xml:space="preserve">16.5 </w:t>
      </w:r>
      <w:r>
        <w:rPr>
          <w:sz w:val="24"/>
          <w:szCs w:val="24"/>
        </w:rPr>
        <w:tab/>
        <w:t>ФОРМА СВЕДЕНИЙ О БЕНЕФИЦИАРАХ И ЛИЦАХ, КОНТРОЛИРУЮЩИХ УЧАСТНИКА</w:t>
      </w:r>
    </w:p>
    <w:p w:rsidR="003D3CDC" w:rsidRDefault="00BA58F3">
      <w:pPr>
        <w:pStyle w:val="2fa"/>
        <w:numPr>
          <w:ilvl w:val="0"/>
          <w:numId w:val="0"/>
        </w:numPr>
        <w:ind w:left="1134" w:hanging="1134"/>
        <w:outlineLvl w:val="9"/>
        <w:rPr>
          <w:b w:val="0"/>
          <w:sz w:val="24"/>
        </w:rPr>
      </w:pPr>
      <w:r>
        <w:rPr>
          <w:b w:val="0"/>
          <w:sz w:val="24"/>
        </w:rPr>
        <w:t>« ___» ________ 20__ года</w:t>
      </w:r>
    </w:p>
    <w:p w:rsidR="003D3CDC" w:rsidRDefault="003D3CDC">
      <w:pPr>
        <w:pStyle w:val="af7"/>
        <w:rPr>
          <w:rFonts w:ascii="Times New Roman" w:hAnsi="Times New Roman"/>
        </w:rPr>
      </w:pPr>
    </w:p>
    <w:p w:rsidR="003D3CDC" w:rsidRDefault="00BA58F3">
      <w:pPr>
        <w:pStyle w:val="af7"/>
        <w:rPr>
          <w:rFonts w:ascii="Times New Roman" w:hAnsi="Times New Roman"/>
        </w:rPr>
      </w:pPr>
      <w:r>
        <w:rPr>
          <w:rFonts w:ascii="Times New Roman" w:hAnsi="Times New Roman"/>
        </w:rPr>
        <w:t>Наименование и ИНН участника: ______________________</w:t>
      </w:r>
    </w:p>
    <w:p w:rsidR="003D3CDC" w:rsidRDefault="00BA58F3">
      <w:pPr>
        <w:pStyle w:val="af7"/>
        <w:jc w:val="center"/>
        <w:rPr>
          <w:szCs w:val="24"/>
        </w:rPr>
      </w:pPr>
      <w:r>
        <w:rPr>
          <w:rFonts w:ascii="Times New Roman" w:hAnsi="Times New Roman"/>
          <w:b/>
          <w:iCs/>
          <w:szCs w:val="24"/>
        </w:rPr>
        <w:t>СВЕДЕНИЯ О БЕНЕФИЦИАРАХ</w:t>
      </w:r>
    </w:p>
    <w:tbl>
      <w:tblPr>
        <w:tblW w:w="10490" w:type="dxa"/>
        <w:tblInd w:w="-601" w:type="dxa"/>
        <w:tblLayout w:type="fixed"/>
        <w:tblLook w:val="04A0" w:firstRow="1" w:lastRow="0" w:firstColumn="1" w:lastColumn="0" w:noHBand="0" w:noVBand="1"/>
      </w:tblPr>
      <w:tblGrid>
        <w:gridCol w:w="425"/>
        <w:gridCol w:w="993"/>
        <w:gridCol w:w="1418"/>
        <w:gridCol w:w="1417"/>
        <w:gridCol w:w="851"/>
        <w:gridCol w:w="1275"/>
        <w:gridCol w:w="1276"/>
        <w:gridCol w:w="1276"/>
        <w:gridCol w:w="1559"/>
      </w:tblGrid>
      <w:tr w:rsidR="003D3CDC">
        <w:trPr>
          <w:trHeight w:val="649"/>
        </w:trPr>
        <w:tc>
          <w:tcPr>
            <w:tcW w:w="8931" w:type="dxa"/>
            <w:gridSpan w:val="8"/>
            <w:tcBorders>
              <w:top w:val="single" w:sz="8" w:space="0" w:color="auto"/>
              <w:left w:val="single" w:sz="8" w:space="0" w:color="auto"/>
              <w:bottom w:val="single" w:sz="8" w:space="0" w:color="auto"/>
              <w:right w:val="single" w:sz="4" w:space="0" w:color="auto"/>
            </w:tcBorders>
            <w:shd w:val="clear" w:color="auto" w:fill="auto"/>
            <w:vAlign w:val="center"/>
          </w:tcPr>
          <w:p w:rsidR="003D3CDC" w:rsidRDefault="00BA58F3">
            <w:pPr>
              <w:jc w:val="center"/>
              <w:rPr>
                <w:sz w:val="22"/>
                <w:szCs w:val="22"/>
              </w:rPr>
            </w:pPr>
            <w:r>
              <w:rPr>
                <w:sz w:val="22"/>
                <w:szCs w:val="22"/>
              </w:rPr>
              <w:t xml:space="preserve">Информация о бенефициарах* </w:t>
            </w:r>
          </w:p>
        </w:tc>
        <w:tc>
          <w:tcPr>
            <w:tcW w:w="1559" w:type="dxa"/>
            <w:vMerge w:val="restart"/>
            <w:tcBorders>
              <w:top w:val="single" w:sz="8" w:space="0" w:color="auto"/>
              <w:left w:val="single" w:sz="4" w:space="0" w:color="auto"/>
              <w:right w:val="single" w:sz="8" w:space="0" w:color="auto"/>
            </w:tcBorders>
            <w:vAlign w:val="center"/>
          </w:tcPr>
          <w:p w:rsidR="003D3CDC" w:rsidRDefault="00BA58F3">
            <w:pPr>
              <w:ind w:left="-108" w:firstLine="108"/>
              <w:jc w:val="center"/>
              <w:rPr>
                <w:sz w:val="18"/>
                <w:szCs w:val="18"/>
              </w:rPr>
            </w:pPr>
            <w:r>
              <w:rPr>
                <w:sz w:val="18"/>
                <w:szCs w:val="18"/>
              </w:rPr>
              <w:t>Информация о подтверждающих документах (наименование реквизиты и т.д.)**</w:t>
            </w:r>
          </w:p>
        </w:tc>
      </w:tr>
      <w:tr w:rsidR="003D3CDC">
        <w:trPr>
          <w:trHeight w:val="1073"/>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3D3CDC" w:rsidRDefault="00BA58F3">
            <w:pPr>
              <w:jc w:val="center"/>
              <w:rPr>
                <w:sz w:val="18"/>
                <w:szCs w:val="18"/>
              </w:rPr>
            </w:pPr>
            <w:r>
              <w:rPr>
                <w:sz w:val="18"/>
                <w:szCs w:val="18"/>
              </w:rPr>
              <w:t xml:space="preserve">№  </w:t>
            </w:r>
          </w:p>
        </w:tc>
        <w:tc>
          <w:tcPr>
            <w:tcW w:w="993" w:type="dxa"/>
            <w:tcBorders>
              <w:top w:val="nil"/>
              <w:left w:val="nil"/>
              <w:bottom w:val="single" w:sz="8" w:space="0" w:color="auto"/>
              <w:right w:val="single" w:sz="4" w:space="0" w:color="auto"/>
            </w:tcBorders>
            <w:shd w:val="clear" w:color="auto" w:fill="auto"/>
            <w:vAlign w:val="center"/>
            <w:hideMark/>
          </w:tcPr>
          <w:p w:rsidR="003D3CDC" w:rsidRDefault="00BA58F3">
            <w:pPr>
              <w:jc w:val="center"/>
              <w:rPr>
                <w:b/>
                <w:sz w:val="18"/>
                <w:szCs w:val="18"/>
              </w:rPr>
            </w:pPr>
            <w:r>
              <w:rPr>
                <w:sz w:val="18"/>
                <w:szCs w:val="18"/>
              </w:rPr>
              <w:t>ИНН (при наличии);</w:t>
            </w:r>
          </w:p>
          <w:p w:rsidR="003D3CDC" w:rsidRDefault="00BA58F3">
            <w:pPr>
              <w:jc w:val="center"/>
              <w:rPr>
                <w:sz w:val="18"/>
                <w:szCs w:val="18"/>
              </w:rPr>
            </w:pPr>
            <w:r>
              <w:rPr>
                <w:sz w:val="18"/>
                <w:szCs w:val="18"/>
              </w:rPr>
              <w:t xml:space="preserve">ОГРН (при наличии) </w:t>
            </w:r>
          </w:p>
        </w:tc>
        <w:tc>
          <w:tcPr>
            <w:tcW w:w="1418" w:type="dxa"/>
            <w:tcBorders>
              <w:top w:val="nil"/>
              <w:left w:val="nil"/>
              <w:bottom w:val="single" w:sz="8" w:space="0" w:color="auto"/>
              <w:right w:val="single" w:sz="4" w:space="0" w:color="auto"/>
            </w:tcBorders>
            <w:shd w:val="clear" w:color="auto" w:fill="auto"/>
            <w:vAlign w:val="center"/>
            <w:hideMark/>
          </w:tcPr>
          <w:p w:rsidR="003D3CDC" w:rsidRDefault="00BA58F3">
            <w:pPr>
              <w:jc w:val="center"/>
              <w:rPr>
                <w:sz w:val="18"/>
                <w:szCs w:val="18"/>
              </w:rPr>
            </w:pPr>
            <w:r>
              <w:rPr>
                <w:sz w:val="18"/>
                <w:szCs w:val="18"/>
              </w:rPr>
              <w:t xml:space="preserve">Наименование / ФИО </w:t>
            </w:r>
          </w:p>
        </w:tc>
        <w:tc>
          <w:tcPr>
            <w:tcW w:w="1417" w:type="dxa"/>
            <w:tcBorders>
              <w:top w:val="nil"/>
              <w:left w:val="nil"/>
              <w:bottom w:val="single" w:sz="8" w:space="0" w:color="auto"/>
              <w:right w:val="single" w:sz="4" w:space="0" w:color="auto"/>
            </w:tcBorders>
            <w:shd w:val="clear" w:color="auto" w:fill="auto"/>
            <w:vAlign w:val="center"/>
          </w:tcPr>
          <w:p w:rsidR="003D3CDC" w:rsidRDefault="00BA58F3">
            <w:pPr>
              <w:jc w:val="center"/>
              <w:rPr>
                <w:sz w:val="18"/>
                <w:szCs w:val="18"/>
              </w:rPr>
            </w:pPr>
            <w:r>
              <w:rPr>
                <w:sz w:val="18"/>
                <w:szCs w:val="18"/>
              </w:rPr>
              <w:t xml:space="preserve">Место </w:t>
            </w:r>
            <w:r>
              <w:rPr>
                <w:sz w:val="18"/>
                <w:szCs w:val="18"/>
              </w:rPr>
              <w:t>преимущест-венного ведения деятельности и извлечения прибыли от деятельности (для юридического лица)</w:t>
            </w:r>
          </w:p>
        </w:tc>
        <w:tc>
          <w:tcPr>
            <w:tcW w:w="851" w:type="dxa"/>
            <w:tcBorders>
              <w:top w:val="nil"/>
              <w:left w:val="nil"/>
              <w:bottom w:val="single" w:sz="8" w:space="0" w:color="auto"/>
              <w:right w:val="single" w:sz="4" w:space="0" w:color="auto"/>
            </w:tcBorders>
            <w:shd w:val="clear" w:color="auto" w:fill="auto"/>
            <w:vAlign w:val="center"/>
            <w:hideMark/>
          </w:tcPr>
          <w:p w:rsidR="003D3CDC" w:rsidRDefault="00BA58F3">
            <w:pPr>
              <w:jc w:val="center"/>
              <w:rPr>
                <w:sz w:val="18"/>
                <w:szCs w:val="18"/>
              </w:rPr>
            </w:pPr>
            <w:r>
              <w:rPr>
                <w:sz w:val="18"/>
                <w:szCs w:val="18"/>
              </w:rPr>
              <w:t xml:space="preserve">Место регист-рации </w:t>
            </w:r>
          </w:p>
        </w:tc>
        <w:tc>
          <w:tcPr>
            <w:tcW w:w="1275" w:type="dxa"/>
            <w:tcBorders>
              <w:top w:val="nil"/>
              <w:left w:val="nil"/>
              <w:bottom w:val="single" w:sz="8" w:space="0" w:color="auto"/>
              <w:right w:val="single" w:sz="4" w:space="0" w:color="auto"/>
            </w:tcBorders>
            <w:shd w:val="clear" w:color="auto" w:fill="auto"/>
            <w:vAlign w:val="center"/>
            <w:hideMark/>
          </w:tcPr>
          <w:p w:rsidR="003D3CDC" w:rsidRDefault="00BA58F3">
            <w:pPr>
              <w:jc w:val="center"/>
              <w:rPr>
                <w:sz w:val="18"/>
                <w:szCs w:val="18"/>
              </w:rPr>
            </w:pPr>
            <w:r>
              <w:rPr>
                <w:sz w:val="18"/>
                <w:szCs w:val="18"/>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tcPr>
          <w:p w:rsidR="003D3CDC" w:rsidRDefault="00BA58F3">
            <w:pPr>
              <w:jc w:val="center"/>
              <w:rPr>
                <w:sz w:val="18"/>
                <w:szCs w:val="18"/>
              </w:rPr>
            </w:pPr>
            <w:r>
              <w:rPr>
                <w:sz w:val="18"/>
                <w:szCs w:val="18"/>
              </w:rPr>
              <w:t>Гражданство (для физического лица)</w:t>
            </w:r>
          </w:p>
        </w:tc>
        <w:tc>
          <w:tcPr>
            <w:tcW w:w="1276" w:type="dxa"/>
            <w:tcBorders>
              <w:top w:val="nil"/>
              <w:left w:val="nil"/>
              <w:bottom w:val="single" w:sz="8" w:space="0" w:color="auto"/>
              <w:right w:val="single" w:sz="4" w:space="0" w:color="auto"/>
            </w:tcBorders>
            <w:shd w:val="clear" w:color="auto" w:fill="auto"/>
            <w:vAlign w:val="center"/>
            <w:hideMark/>
          </w:tcPr>
          <w:p w:rsidR="003D3CDC" w:rsidRDefault="00BA58F3">
            <w:pPr>
              <w:jc w:val="center"/>
              <w:rPr>
                <w:sz w:val="18"/>
                <w:szCs w:val="18"/>
              </w:rPr>
            </w:pPr>
            <w:r>
              <w:rPr>
                <w:sz w:val="18"/>
                <w:szCs w:val="18"/>
              </w:rPr>
              <w:t>Статус:</w:t>
            </w:r>
          </w:p>
          <w:p w:rsidR="003D3CDC" w:rsidRDefault="00BA58F3">
            <w:pPr>
              <w:jc w:val="center"/>
              <w:rPr>
                <w:sz w:val="18"/>
                <w:szCs w:val="18"/>
              </w:rPr>
            </w:pPr>
            <w:r>
              <w:rPr>
                <w:sz w:val="18"/>
                <w:szCs w:val="18"/>
              </w:rPr>
              <w:t xml:space="preserve">руководитель </w:t>
            </w:r>
          </w:p>
          <w:p w:rsidR="003D3CDC" w:rsidRDefault="00BA58F3">
            <w:pPr>
              <w:jc w:val="center"/>
              <w:rPr>
                <w:sz w:val="18"/>
                <w:szCs w:val="18"/>
              </w:rPr>
            </w:pPr>
            <w:r>
              <w:rPr>
                <w:sz w:val="18"/>
                <w:szCs w:val="18"/>
              </w:rPr>
              <w:t xml:space="preserve">/ участник </w:t>
            </w:r>
          </w:p>
          <w:p w:rsidR="003D3CDC" w:rsidRDefault="00BA58F3">
            <w:pPr>
              <w:jc w:val="center"/>
              <w:rPr>
                <w:sz w:val="18"/>
                <w:szCs w:val="18"/>
              </w:rPr>
            </w:pPr>
            <w:r>
              <w:rPr>
                <w:sz w:val="18"/>
                <w:szCs w:val="18"/>
              </w:rPr>
              <w:t xml:space="preserve">/ акционер </w:t>
            </w:r>
          </w:p>
          <w:p w:rsidR="003D3CDC" w:rsidRDefault="00BA58F3">
            <w:pPr>
              <w:jc w:val="center"/>
              <w:rPr>
                <w:sz w:val="18"/>
                <w:szCs w:val="18"/>
              </w:rPr>
            </w:pPr>
            <w:r>
              <w:rPr>
                <w:sz w:val="18"/>
                <w:szCs w:val="18"/>
              </w:rPr>
              <w:t xml:space="preserve">/ бенефициар </w:t>
            </w:r>
          </w:p>
        </w:tc>
        <w:tc>
          <w:tcPr>
            <w:tcW w:w="1559" w:type="dxa"/>
            <w:vMerge/>
            <w:tcBorders>
              <w:left w:val="single" w:sz="4" w:space="0" w:color="auto"/>
              <w:bottom w:val="single" w:sz="8" w:space="0" w:color="000000"/>
              <w:right w:val="single" w:sz="8" w:space="0" w:color="auto"/>
            </w:tcBorders>
            <w:vAlign w:val="center"/>
            <w:hideMark/>
          </w:tcPr>
          <w:p w:rsidR="003D3CDC" w:rsidRDefault="003D3CDC">
            <w:pPr>
              <w:jc w:val="left"/>
              <w:rPr>
                <w:sz w:val="18"/>
                <w:szCs w:val="18"/>
              </w:rPr>
            </w:pPr>
          </w:p>
        </w:tc>
      </w:tr>
      <w:tr w:rsidR="003D3CDC">
        <w:trPr>
          <w:trHeight w:val="6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D3CDC" w:rsidRDefault="00BA58F3">
            <w:pPr>
              <w:jc w:val="left"/>
              <w:rPr>
                <w:i/>
                <w:iCs/>
                <w:sz w:val="22"/>
                <w:szCs w:val="22"/>
              </w:rPr>
            </w:pPr>
            <w:r>
              <w:rPr>
                <w:i/>
                <w:iCs/>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D3CDC" w:rsidRDefault="003D3CDC">
            <w:pPr>
              <w:jc w:val="left"/>
              <w:rPr>
                <w:i/>
                <w:i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3D3CDC" w:rsidRDefault="00BA58F3">
            <w:pPr>
              <w:jc w:val="left"/>
              <w:rPr>
                <w:i/>
                <w:iCs/>
                <w:sz w:val="22"/>
                <w:szCs w:val="22"/>
              </w:rPr>
            </w:pPr>
            <w:r>
              <w:rPr>
                <w:i/>
                <w:iCs/>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3D3CDC" w:rsidRDefault="003D3CDC">
            <w:pPr>
              <w:jc w:val="left"/>
              <w:rPr>
                <w:i/>
                <w:iCs/>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D3CDC" w:rsidRDefault="003D3CDC">
            <w:pPr>
              <w:jc w:val="left"/>
              <w:rPr>
                <w:i/>
                <w:iCs/>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3D3CDC" w:rsidRDefault="00BA58F3">
            <w:pPr>
              <w:jc w:val="left"/>
              <w:rPr>
                <w:i/>
                <w:iCs/>
                <w:sz w:val="22"/>
                <w:szCs w:val="22"/>
              </w:rPr>
            </w:pPr>
            <w:r>
              <w:rPr>
                <w:i/>
                <w:iCs/>
                <w:sz w:val="22"/>
                <w:szCs w:val="22"/>
              </w:rPr>
              <w:t> </w:t>
            </w:r>
          </w:p>
        </w:tc>
        <w:tc>
          <w:tcPr>
            <w:tcW w:w="1276" w:type="dxa"/>
            <w:tcBorders>
              <w:top w:val="nil"/>
              <w:left w:val="nil"/>
              <w:bottom w:val="single" w:sz="4" w:space="0" w:color="auto"/>
              <w:right w:val="single" w:sz="4" w:space="0" w:color="auto"/>
            </w:tcBorders>
            <w:shd w:val="clear" w:color="auto" w:fill="auto"/>
            <w:vAlign w:val="center"/>
          </w:tcPr>
          <w:p w:rsidR="003D3CDC" w:rsidRDefault="003D3CDC">
            <w:pPr>
              <w:jc w:val="left"/>
              <w:rPr>
                <w:i/>
                <w:iCs/>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3D3CDC" w:rsidRDefault="00BA58F3">
            <w:pPr>
              <w:jc w:val="left"/>
              <w:rPr>
                <w:i/>
                <w:iCs/>
                <w:sz w:val="22"/>
                <w:szCs w:val="22"/>
              </w:rPr>
            </w:pPr>
            <w:r>
              <w:rPr>
                <w:i/>
                <w:iCs/>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D3CDC" w:rsidRDefault="003D3CDC">
            <w:pPr>
              <w:jc w:val="left"/>
              <w:rPr>
                <w:i/>
                <w:iCs/>
                <w:sz w:val="22"/>
                <w:szCs w:val="22"/>
              </w:rPr>
            </w:pPr>
          </w:p>
        </w:tc>
      </w:tr>
    </w:tbl>
    <w:p w:rsidR="003D3CDC" w:rsidRDefault="00BA58F3">
      <w:pPr>
        <w:rPr>
          <w:i/>
          <w:sz w:val="20"/>
          <w:szCs w:val="20"/>
        </w:rPr>
      </w:pPr>
      <w:r>
        <w:rPr>
          <w:i/>
          <w:sz w:val="20"/>
          <w:szCs w:val="20"/>
        </w:rPr>
        <w:t>* Под бенефициарами понимаются лица, владеющие прямо или косвенно участником Конкурса более чем на 5%, согласно п. 18 ч. 5 ст. 32 Закона о защите конкуренции, пп. 7 п. 1.2 Разъяснений ФАС № 19</w:t>
      </w:r>
      <w:r>
        <w:rPr>
          <w:rStyle w:val="afa"/>
          <w:i/>
          <w:sz w:val="20"/>
          <w:szCs w:val="20"/>
        </w:rPr>
        <w:footnoteReference w:id="3"/>
      </w:r>
      <w:r>
        <w:rPr>
          <w:i/>
          <w:sz w:val="20"/>
          <w:szCs w:val="20"/>
        </w:rPr>
        <w:t xml:space="preserve">. </w:t>
      </w:r>
    </w:p>
    <w:p w:rsidR="003D3CDC" w:rsidRDefault="00BA58F3">
      <w:pPr>
        <w:rPr>
          <w:i/>
          <w:sz w:val="20"/>
        </w:rPr>
      </w:pPr>
      <w:r>
        <w:rPr>
          <w:i/>
          <w:sz w:val="20"/>
        </w:rPr>
        <w:t xml:space="preserve">** В качестве подтверждающих документов могут быть представлены, в том числе, но не ограничиваясь: </w:t>
      </w:r>
    </w:p>
    <w:p w:rsidR="003D3CDC" w:rsidRDefault="00BA58F3">
      <w:pPr>
        <w:pStyle w:val="affffffc"/>
        <w:numPr>
          <w:ilvl w:val="0"/>
          <w:numId w:val="31"/>
        </w:numPr>
        <w:spacing w:after="0" w:line="240" w:lineRule="auto"/>
        <w:ind w:left="0" w:firstLine="0"/>
        <w:jc w:val="both"/>
        <w:rPr>
          <w:rFonts w:ascii="Times New Roman" w:hAnsi="Times New Roman"/>
          <w:i/>
          <w:sz w:val="20"/>
        </w:rPr>
      </w:pPr>
      <w:r>
        <w:rPr>
          <w:rFonts w:ascii="Times New Roman" w:hAnsi="Times New Roman"/>
          <w:i/>
          <w:sz w:val="20"/>
        </w:rPr>
        <w:t xml:space="preserve">Учредительный договор / решение учредителей о создании общества; </w:t>
      </w:r>
    </w:p>
    <w:p w:rsidR="003D3CDC" w:rsidRDefault="00BA58F3">
      <w:pPr>
        <w:pStyle w:val="affffffc"/>
        <w:numPr>
          <w:ilvl w:val="0"/>
          <w:numId w:val="31"/>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ЕГРЮЛ; </w:t>
      </w:r>
    </w:p>
    <w:p w:rsidR="003D3CDC" w:rsidRDefault="00BA58F3">
      <w:pPr>
        <w:pStyle w:val="affffffc"/>
        <w:numPr>
          <w:ilvl w:val="0"/>
          <w:numId w:val="31"/>
        </w:numPr>
        <w:spacing w:after="0" w:line="240" w:lineRule="auto"/>
        <w:ind w:left="0" w:firstLine="0"/>
        <w:jc w:val="both"/>
        <w:rPr>
          <w:rFonts w:ascii="Times New Roman" w:hAnsi="Times New Roman"/>
          <w:i/>
          <w:sz w:val="20"/>
        </w:rPr>
      </w:pPr>
      <w:r>
        <w:rPr>
          <w:rFonts w:ascii="Times New Roman" w:hAnsi="Times New Roman"/>
          <w:i/>
          <w:sz w:val="20"/>
        </w:rPr>
        <w:t xml:space="preserve">Выписка из реестра акционеров/учредителей; </w:t>
      </w:r>
    </w:p>
    <w:p w:rsidR="003D3CDC" w:rsidRDefault="00BA58F3">
      <w:pPr>
        <w:pStyle w:val="affffffc"/>
        <w:numPr>
          <w:ilvl w:val="0"/>
          <w:numId w:val="31"/>
        </w:numPr>
        <w:spacing w:after="0" w:line="240" w:lineRule="auto"/>
        <w:ind w:left="0" w:firstLine="0"/>
        <w:jc w:val="both"/>
        <w:rPr>
          <w:rFonts w:ascii="Times New Roman" w:hAnsi="Times New Roman"/>
          <w:i/>
          <w:sz w:val="20"/>
        </w:rPr>
      </w:pPr>
      <w:r>
        <w:rPr>
          <w:rFonts w:ascii="Times New Roman" w:hAnsi="Times New Roman"/>
          <w:i/>
          <w:sz w:val="20"/>
        </w:rPr>
        <w:t xml:space="preserve">Другие сведения, </w:t>
      </w:r>
      <w:r>
        <w:rPr>
          <w:rFonts w:ascii="Times New Roman" w:hAnsi="Times New Roman"/>
          <w:i/>
          <w:sz w:val="20"/>
        </w:rPr>
        <w:t>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D3CDC" w:rsidRDefault="003D3CDC">
      <w:pPr>
        <w:pStyle w:val="affffffc"/>
        <w:spacing w:after="0" w:line="240" w:lineRule="auto"/>
        <w:ind w:left="0"/>
        <w:jc w:val="both"/>
        <w:rPr>
          <w:rFonts w:ascii="Times New Roman" w:hAnsi="Times New Roman"/>
          <w:i/>
          <w:iCs/>
        </w:rPr>
      </w:pPr>
    </w:p>
    <w:p w:rsidR="003D3CDC" w:rsidRDefault="00BA58F3">
      <w:pPr>
        <w:pStyle w:val="affffffc"/>
        <w:spacing w:after="0" w:line="240" w:lineRule="auto"/>
        <w:ind w:left="0"/>
        <w:jc w:val="center"/>
        <w:rPr>
          <w:rFonts w:ascii="Times New Roman" w:hAnsi="Times New Roman"/>
          <w:b/>
          <w:iCs/>
          <w:sz w:val="24"/>
          <w:szCs w:val="24"/>
        </w:rPr>
      </w:pPr>
      <w:r>
        <w:rPr>
          <w:rFonts w:ascii="Times New Roman" w:hAnsi="Times New Roman"/>
          <w:b/>
          <w:iCs/>
          <w:sz w:val="24"/>
          <w:szCs w:val="24"/>
        </w:rPr>
        <w:t>СВЕДЕНИЯ О КОНТРОЛИРУЮЩИХ ЛИЦАХ</w:t>
      </w:r>
    </w:p>
    <w:p w:rsidR="003D3CDC" w:rsidRDefault="00BA58F3">
      <w:pPr>
        <w:pStyle w:val="af7"/>
        <w:rPr>
          <w:rFonts w:ascii="Times New Roman" w:hAnsi="Times New Roman"/>
        </w:rPr>
      </w:pPr>
      <w:r>
        <w:rPr>
          <w:rFonts w:ascii="Times New Roman" w:hAnsi="Times New Roman"/>
        </w:rPr>
        <w:t xml:space="preserve">Участник подтверждает </w:t>
      </w:r>
      <w:r>
        <w:rPr>
          <w:rFonts w:ascii="Times New Roman" w:hAnsi="Times New Roman"/>
          <w:i/>
        </w:rPr>
        <w:t>наличие / отсутствие</w:t>
      </w:r>
      <w:r>
        <w:rPr>
          <w:rFonts w:ascii="Times New Roman" w:hAnsi="Times New Roman"/>
        </w:rPr>
        <w:t xml:space="preserve"> (</w:t>
      </w:r>
      <w:r>
        <w:rPr>
          <w:rFonts w:ascii="Times New Roman" w:hAnsi="Times New Roman"/>
          <w:i/>
        </w:rPr>
        <w:t>нужное подчеркнуть</w:t>
      </w:r>
      <w:r>
        <w:rPr>
          <w:rFonts w:ascii="Times New Roman" w:hAnsi="Times New Roman"/>
        </w:rPr>
        <w:t xml:space="preserve">) </w:t>
      </w:r>
      <w:r>
        <w:rPr>
          <w:rFonts w:ascii="Times New Roman" w:hAnsi="Times New Roman"/>
        </w:rPr>
        <w:t>необходимости получения разрешения Подкомиссии Правительственной комиссии Министерства финансов Российской Федерации, предусмотренного Указом № 81</w:t>
      </w:r>
      <w:r>
        <w:rPr>
          <w:rStyle w:val="afa"/>
        </w:rPr>
        <w:footnoteReference w:id="4"/>
      </w:r>
      <w:r>
        <w:rPr>
          <w:rFonts w:ascii="Times New Roman" w:hAnsi="Times New Roman"/>
        </w:rPr>
        <w:t>,  на совершение сделок, являющихся предметом Конкурса.</w:t>
      </w:r>
    </w:p>
    <w:p w:rsidR="003D3CDC" w:rsidRDefault="00BA58F3">
      <w:pPr>
        <w:pStyle w:val="affffffc"/>
        <w:spacing w:after="0" w:line="240" w:lineRule="auto"/>
        <w:ind w:left="0"/>
        <w:jc w:val="both"/>
        <w:rPr>
          <w:rFonts w:ascii="Times New Roman" w:hAnsi="Times New Roman"/>
          <w:iCs/>
          <w:sz w:val="24"/>
          <w:szCs w:val="24"/>
        </w:rPr>
      </w:pPr>
      <w:r>
        <w:rPr>
          <w:rFonts w:ascii="Times New Roman" w:hAnsi="Times New Roman"/>
          <w:iCs/>
          <w:sz w:val="24"/>
          <w:szCs w:val="24"/>
        </w:rPr>
        <w:t xml:space="preserve">В подтверждение </w:t>
      </w:r>
      <w:r>
        <w:rPr>
          <w:rFonts w:ascii="Times New Roman" w:hAnsi="Times New Roman"/>
          <w:i/>
          <w:iCs/>
          <w:sz w:val="24"/>
          <w:szCs w:val="24"/>
        </w:rPr>
        <w:t>наличия / отсутствия</w:t>
      </w:r>
      <w:r>
        <w:rPr>
          <w:rFonts w:ascii="Times New Roman" w:hAnsi="Times New Roman"/>
          <w:iCs/>
          <w:sz w:val="24"/>
          <w:szCs w:val="24"/>
        </w:rPr>
        <w:t xml:space="preserve"> (</w:t>
      </w:r>
      <w:r>
        <w:rPr>
          <w:rFonts w:ascii="Times New Roman" w:hAnsi="Times New Roman"/>
          <w:i/>
          <w:iCs/>
          <w:sz w:val="24"/>
          <w:szCs w:val="24"/>
        </w:rPr>
        <w:t>нужное подчеркн</w:t>
      </w:r>
      <w:r>
        <w:rPr>
          <w:rFonts w:ascii="Times New Roman" w:hAnsi="Times New Roman"/>
          <w:i/>
          <w:iCs/>
          <w:sz w:val="24"/>
          <w:szCs w:val="24"/>
        </w:rPr>
        <w:t>уть</w:t>
      </w:r>
      <w:r>
        <w:rPr>
          <w:rFonts w:ascii="Times New Roman" w:hAnsi="Times New Roman"/>
          <w:iCs/>
          <w:sz w:val="24"/>
          <w:szCs w:val="24"/>
        </w:rPr>
        <w:t>) необходимости получения указанного разрешения Участник предоставляет следующую информацию о контролирующих участника лицах в понимании ст. 5 Закона № 57-ФЗ</w:t>
      </w:r>
      <w:r>
        <w:rPr>
          <w:rStyle w:val="afa"/>
          <w:iCs/>
          <w:sz w:val="24"/>
          <w:szCs w:val="24"/>
        </w:rPr>
        <w:footnoteReference w:id="5"/>
      </w:r>
      <w:r>
        <w:rPr>
          <w:rFonts w:ascii="Times New Roman" w:hAnsi="Times New Roman"/>
          <w:iCs/>
          <w:sz w:val="24"/>
          <w:szCs w:val="24"/>
        </w:rPr>
        <w:t>:</w:t>
      </w:r>
    </w:p>
    <w:p w:rsidR="003D3CDC" w:rsidRDefault="003D3CDC">
      <w:pPr>
        <w:pStyle w:val="affffffc"/>
        <w:spacing w:after="0" w:line="240" w:lineRule="auto"/>
        <w:ind w:left="0"/>
        <w:jc w:val="both"/>
        <w:rPr>
          <w:rFonts w:ascii="Times New Roman" w:hAnsi="Times New Roman"/>
          <w:iCs/>
          <w:sz w:val="24"/>
          <w:szCs w:val="24"/>
        </w:rPr>
      </w:pPr>
    </w:p>
    <w:p w:rsidR="003D3CDC" w:rsidRDefault="00BA58F3">
      <w:pPr>
        <w:pStyle w:val="affffffc"/>
        <w:spacing w:after="0" w:line="240" w:lineRule="auto"/>
        <w:ind w:left="709"/>
        <w:jc w:val="both"/>
        <w:rPr>
          <w:rFonts w:ascii="Times New Roman" w:hAnsi="Times New Roman"/>
          <w:iCs/>
          <w:sz w:val="24"/>
          <w:szCs w:val="24"/>
        </w:rPr>
      </w:pPr>
      <w:r>
        <w:rPr>
          <w:rFonts w:ascii="Times New Roman" w:hAnsi="Times New Roman"/>
          <w:iCs/>
          <w:sz w:val="24"/>
          <w:szCs w:val="24"/>
        </w:rPr>
        <w:t>- ФИО и все имеющиеся гражданства контролирующего лица;</w:t>
      </w:r>
    </w:p>
    <w:p w:rsidR="003D3CDC" w:rsidRDefault="00BA58F3">
      <w:pPr>
        <w:pStyle w:val="affffffc"/>
        <w:spacing w:after="0" w:line="240" w:lineRule="auto"/>
        <w:ind w:left="709"/>
        <w:jc w:val="both"/>
        <w:rPr>
          <w:rFonts w:ascii="Times New Roman" w:hAnsi="Times New Roman"/>
          <w:iCs/>
          <w:szCs w:val="20"/>
        </w:rPr>
      </w:pPr>
      <w:r>
        <w:rPr>
          <w:rFonts w:ascii="Times New Roman" w:hAnsi="Times New Roman"/>
          <w:iCs/>
          <w:szCs w:val="20"/>
        </w:rPr>
        <w:t>- основание нахождения участника под</w:t>
      </w:r>
      <w:r>
        <w:rPr>
          <w:rFonts w:ascii="Times New Roman" w:hAnsi="Times New Roman"/>
          <w:iCs/>
          <w:szCs w:val="20"/>
        </w:rPr>
        <w:t xml:space="preserve"> контролем.</w:t>
      </w:r>
    </w:p>
    <w:p w:rsidR="003D3CDC" w:rsidRDefault="003D3CDC">
      <w:pPr>
        <w:pStyle w:val="affffffc"/>
        <w:spacing w:after="0" w:line="240" w:lineRule="auto"/>
        <w:ind w:left="0"/>
        <w:jc w:val="both"/>
        <w:rPr>
          <w:rFonts w:ascii="Times New Roman" w:hAnsi="Times New Roman"/>
          <w:i/>
          <w:iCs/>
        </w:rPr>
      </w:pPr>
    </w:p>
    <w:p w:rsidR="003D3CDC" w:rsidRDefault="00BA58F3">
      <w:pPr>
        <w:widowControl w:val="0"/>
        <w:tabs>
          <w:tab w:val="left" w:pos="3562"/>
          <w:tab w:val="left" w:leader="underscore" w:pos="5774"/>
          <w:tab w:val="left" w:leader="underscore" w:pos="8218"/>
        </w:tabs>
        <w:adjustRightInd w:val="0"/>
        <w:textAlignment w:val="baseline"/>
        <w:rPr>
          <w:sz w:val="22"/>
          <w:szCs w:val="22"/>
        </w:rPr>
      </w:pPr>
      <w:r>
        <w:rPr>
          <w:sz w:val="22"/>
          <w:szCs w:val="22"/>
        </w:rPr>
        <w:t xml:space="preserve">Руководитель организации (Уполномоченное лицо) </w:t>
      </w:r>
      <w:r>
        <w:rPr>
          <w:sz w:val="22"/>
          <w:szCs w:val="22"/>
          <w:lang w:eastAsia="en-US"/>
        </w:rPr>
        <w:t>________________ / ________________ (</w:t>
      </w:r>
      <w:r>
        <w:rPr>
          <w:sz w:val="22"/>
          <w:szCs w:val="22"/>
        </w:rPr>
        <w:t>ФИО)</w:t>
      </w:r>
    </w:p>
    <w:p w:rsidR="003D3CDC" w:rsidRDefault="00BA58F3">
      <w:pPr>
        <w:tabs>
          <w:tab w:val="left" w:pos="3562"/>
          <w:tab w:val="left" w:leader="underscore" w:pos="5774"/>
          <w:tab w:val="left" w:leader="underscore" w:pos="8218"/>
        </w:tabs>
        <w:spacing w:before="120"/>
      </w:pPr>
      <w:r>
        <w:rPr>
          <w:sz w:val="22"/>
          <w:szCs w:val="22"/>
          <w:lang w:eastAsia="en-US"/>
        </w:rPr>
        <w:t>м.п.                         Дата ____ / ___________ / ______</w:t>
      </w:r>
      <w:r>
        <w:rPr>
          <w:b/>
        </w:rPr>
        <w:br w:type="page"/>
      </w:r>
    </w:p>
    <w:p w:rsidR="003D3CDC" w:rsidRDefault="00BA58F3">
      <w:pPr>
        <w:pStyle w:val="21"/>
        <w:numPr>
          <w:ilvl w:val="0"/>
          <w:numId w:val="0"/>
        </w:numPr>
        <w:ind w:left="576" w:hanging="576"/>
        <w:jc w:val="both"/>
        <w:rPr>
          <w:sz w:val="24"/>
          <w:szCs w:val="24"/>
        </w:rPr>
      </w:pPr>
      <w:bookmarkStart w:id="69" w:name="_РАЗДЕЛ_I.4_ОБРАЗЦЫ_ФОРМ_И_ДОКУМЕНТО"/>
      <w:bookmarkStart w:id="70" w:name="_РАЗДЕЛ_I.4_ОБРАЗЦЫ_ФОРМ_И_ДОКУМЕНТО_1"/>
      <w:bookmarkStart w:id="71" w:name="_РАЗДЕЛ_I.4_ОБРАЗЦЫ"/>
      <w:bookmarkStart w:id="72" w:name="_I.4.3_ФОРМА_АНКЕТЫ"/>
      <w:bookmarkStart w:id="73" w:name="P21"/>
      <w:bookmarkStart w:id="74" w:name="P38"/>
      <w:bookmarkStart w:id="75" w:name="P55"/>
      <w:bookmarkStart w:id="76" w:name="_Toc112245784"/>
      <w:bookmarkEnd w:id="69"/>
      <w:bookmarkEnd w:id="70"/>
      <w:bookmarkEnd w:id="71"/>
      <w:bookmarkEnd w:id="72"/>
      <w:bookmarkEnd w:id="73"/>
      <w:bookmarkEnd w:id="74"/>
      <w:bookmarkEnd w:id="75"/>
      <w:r>
        <w:rPr>
          <w:sz w:val="24"/>
          <w:szCs w:val="24"/>
        </w:rPr>
        <w:lastRenderedPageBreak/>
        <w:t xml:space="preserve">ЧАСТЬ </w:t>
      </w:r>
      <w:r>
        <w:rPr>
          <w:sz w:val="24"/>
          <w:szCs w:val="24"/>
          <w:lang w:val="en-US"/>
        </w:rPr>
        <w:t>II</w:t>
      </w:r>
      <w:r>
        <w:rPr>
          <w:sz w:val="24"/>
          <w:szCs w:val="24"/>
        </w:rPr>
        <w:t>.  ПРОЕКТЫ ДОГОВОРОВ</w:t>
      </w:r>
      <w:bookmarkEnd w:id="76"/>
      <w:r>
        <w:rPr>
          <w:sz w:val="24"/>
          <w:szCs w:val="24"/>
        </w:rPr>
        <w:t xml:space="preserve"> И ФОРМА ДОВЕРЕННОСТИ </w:t>
      </w:r>
    </w:p>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3D3CDC"/>
    <w:p w:rsidR="003D3CDC" w:rsidRDefault="00BA58F3">
      <w:pPr>
        <w:pStyle w:val="21"/>
        <w:numPr>
          <w:ilvl w:val="0"/>
          <w:numId w:val="0"/>
        </w:numPr>
        <w:spacing w:afterLines="40" w:after="96"/>
        <w:jc w:val="both"/>
        <w:rPr>
          <w:sz w:val="24"/>
          <w:szCs w:val="24"/>
        </w:rPr>
      </w:pPr>
      <w:bookmarkStart w:id="77" w:name="_Toc112245785"/>
      <w:r>
        <w:rPr>
          <w:sz w:val="24"/>
          <w:szCs w:val="24"/>
        </w:rPr>
        <w:lastRenderedPageBreak/>
        <w:t xml:space="preserve">ПРИЛОЖЕНИЕ 1. ИНФОРМАЦИОННАЯ КАРТА КОНКУРСА </w:t>
      </w:r>
      <w:bookmarkEnd w:id="77"/>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6"/>
        <w:gridCol w:w="6656"/>
      </w:tblGrid>
      <w:tr w:rsidR="003D3CDC">
        <w:tc>
          <w:tcPr>
            <w:tcW w:w="2813" w:type="dxa"/>
            <w:gridSpan w:val="2"/>
          </w:tcPr>
          <w:p w:rsidR="003D3CDC" w:rsidRDefault="00BA58F3">
            <w:pPr>
              <w:widowControl w:val="0"/>
              <w:suppressLineNumbers/>
              <w:suppressAutoHyphens/>
              <w:spacing w:afterLines="40" w:after="96"/>
              <w:rPr>
                <w:b/>
              </w:rPr>
            </w:pPr>
            <w:r>
              <w:rPr>
                <w:b/>
              </w:rPr>
              <w:t xml:space="preserve">Пункт 1. </w:t>
            </w:r>
          </w:p>
        </w:tc>
        <w:tc>
          <w:tcPr>
            <w:tcW w:w="6656" w:type="dxa"/>
          </w:tcPr>
          <w:p w:rsidR="003D3CDC" w:rsidRDefault="00BA58F3">
            <w:pPr>
              <w:widowControl w:val="0"/>
              <w:suppressLineNumbers/>
              <w:suppressAutoHyphens/>
              <w:spacing w:afterLines="40" w:after="96"/>
              <w:ind w:firstLine="56"/>
            </w:pPr>
            <w:r>
              <w:rPr>
                <w:b/>
              </w:rPr>
              <w:t xml:space="preserve">Наименование </w:t>
            </w:r>
            <w:r>
              <w:rPr>
                <w:b/>
                <w:bCs/>
              </w:rPr>
              <w:t>Организатора торгов</w:t>
            </w:r>
            <w:r>
              <w:rPr>
                <w:b/>
              </w:rPr>
              <w:t xml:space="preserve"> и контактная информация</w:t>
            </w:r>
          </w:p>
        </w:tc>
      </w:tr>
      <w:tr w:rsidR="003D3CDC">
        <w:trPr>
          <w:trHeight w:val="1024"/>
        </w:trPr>
        <w:tc>
          <w:tcPr>
            <w:tcW w:w="9469" w:type="dxa"/>
            <w:gridSpan w:val="3"/>
          </w:tcPr>
          <w:p w:rsidR="003D3CDC" w:rsidRDefault="00BA58F3">
            <w:pPr>
              <w:widowControl w:val="0"/>
              <w:tabs>
                <w:tab w:val="left" w:pos="1701"/>
                <w:tab w:val="left" w:pos="5103"/>
              </w:tabs>
              <w:spacing w:afterLines="40" w:after="96"/>
            </w:pPr>
            <w:r>
              <w:t>Акционерное общество «КАВКАЗ.РФ» (АО «КАВКАЗ.РФ»)</w:t>
            </w:r>
          </w:p>
          <w:p w:rsidR="003D3CDC" w:rsidRDefault="00BA58F3">
            <w:pPr>
              <w:widowControl w:val="0"/>
              <w:spacing w:afterLines="40" w:after="96"/>
            </w:pPr>
            <w:r>
              <w:t xml:space="preserve">Место нахождения: 123112, Российская Федерация, г. Москва, ул. Тестовская, дом 10, </w:t>
            </w:r>
            <w:r>
              <w:br/>
              <w:t xml:space="preserve">26 </w:t>
            </w:r>
            <w:r>
              <w:t>этаж, помещение I.</w:t>
            </w:r>
          </w:p>
          <w:p w:rsidR="003D3CDC" w:rsidRDefault="00BA58F3">
            <w:pPr>
              <w:widowControl w:val="0"/>
              <w:spacing w:afterLines="40" w:after="96"/>
            </w:pPr>
            <w:r>
              <w:t xml:space="preserve">Почтовый адрес: </w:t>
            </w:r>
            <w:r>
              <w:rPr>
                <w:color w:val="000000"/>
              </w:rPr>
              <w:t xml:space="preserve">Российская Федерация, 123112, г. Москва, </w:t>
            </w:r>
            <w:r>
              <w:t>ул. Тестовская, д. 10, 26 этаж, помещение I.</w:t>
            </w:r>
          </w:p>
          <w:p w:rsidR="003D3CDC" w:rsidRDefault="00BA58F3">
            <w:pPr>
              <w:widowControl w:val="0"/>
              <w:spacing w:afterLines="40" w:after="96"/>
              <w:rPr>
                <w:color w:val="000000"/>
              </w:rPr>
            </w:pPr>
            <w:r>
              <w:rPr>
                <w:color w:val="000000"/>
              </w:rPr>
              <w:t>Контактное лицо:</w:t>
            </w:r>
          </w:p>
          <w:p w:rsidR="003D3CDC" w:rsidRDefault="00BA58F3">
            <w:pPr>
              <w:spacing w:afterLines="40" w:after="96"/>
              <w:rPr>
                <w:color w:val="000000"/>
              </w:rPr>
            </w:pPr>
            <w:r>
              <w:rPr>
                <w:color w:val="000000"/>
              </w:rPr>
              <w:t>Токарев Игорь Александрович (доб.: 421)</w:t>
            </w:r>
          </w:p>
          <w:p w:rsidR="003D3CDC" w:rsidRDefault="00BA58F3">
            <w:pPr>
              <w:widowControl w:val="0"/>
              <w:spacing w:afterLines="40" w:after="96"/>
              <w:rPr>
                <w:color w:val="000000"/>
              </w:rPr>
            </w:pPr>
            <w:r>
              <w:rPr>
                <w:color w:val="000000"/>
              </w:rPr>
              <w:t>Тел./факс: +7 (495) 775-91-22</w:t>
            </w:r>
          </w:p>
          <w:p w:rsidR="003D3CDC" w:rsidRDefault="00BA58F3">
            <w:pPr>
              <w:widowControl w:val="0"/>
              <w:spacing w:afterLines="40" w:after="96"/>
              <w:rPr>
                <w:color w:val="000000"/>
              </w:rPr>
            </w:pPr>
            <w:r>
              <w:rPr>
                <w:color w:val="000000"/>
                <w:lang w:val="en-US"/>
              </w:rPr>
              <w:t>E</w:t>
            </w:r>
            <w:r>
              <w:rPr>
                <w:color w:val="000000"/>
              </w:rPr>
              <w:t>-</w:t>
            </w:r>
            <w:r>
              <w:rPr>
                <w:color w:val="000000"/>
                <w:lang w:val="en-US"/>
              </w:rPr>
              <w:t>mail</w:t>
            </w:r>
            <w:r>
              <w:rPr>
                <w:color w:val="000000"/>
              </w:rPr>
              <w:t xml:space="preserve">: </w:t>
            </w:r>
            <w:hyperlink r:id="rId15" w:history="1">
              <w:r>
                <w:rPr>
                  <w:rStyle w:val="aff8"/>
                  <w:lang w:val="en-US"/>
                </w:rPr>
                <w:t>info</w:t>
              </w:r>
              <w:r>
                <w:rPr>
                  <w:rStyle w:val="aff8"/>
                </w:rPr>
                <w:t>@</w:t>
              </w:r>
              <w:r>
                <w:rPr>
                  <w:rStyle w:val="aff8"/>
                  <w:lang w:val="en-US"/>
                </w:rPr>
                <w:t>ncrc</w:t>
              </w:r>
              <w:r>
                <w:rPr>
                  <w:rStyle w:val="aff8"/>
                </w:rPr>
                <w:t>.</w:t>
              </w:r>
              <w:r>
                <w:rPr>
                  <w:rStyle w:val="aff8"/>
                  <w:lang w:val="en-US"/>
                </w:rPr>
                <w:t>ru</w:t>
              </w:r>
            </w:hyperlink>
            <w:r>
              <w:rPr>
                <w:rStyle w:val="aff8"/>
                <w:color w:val="000000"/>
                <w:u w:val="none"/>
              </w:rPr>
              <w:t xml:space="preserve">, </w:t>
            </w:r>
            <w:hyperlink r:id="rId16" w:history="1">
              <w:r>
                <w:rPr>
                  <w:color w:val="000000"/>
                  <w:lang w:val="en-US"/>
                </w:rPr>
                <w:t>security</w:t>
              </w:r>
              <w:r>
                <w:rPr>
                  <w:color w:val="000000"/>
                </w:rPr>
                <w:t>@</w:t>
              </w:r>
              <w:r>
                <w:rPr>
                  <w:color w:val="000000"/>
                  <w:lang w:val="en-US"/>
                </w:rPr>
                <w:t>ncrc</w:t>
              </w:r>
              <w:r>
                <w:rPr>
                  <w:color w:val="000000"/>
                </w:rPr>
                <w:t>.</w:t>
              </w:r>
              <w:r>
                <w:rPr>
                  <w:color w:val="000000"/>
                  <w:lang w:val="en-US"/>
                </w:rPr>
                <w:t>ru</w:t>
              </w:r>
            </w:hyperlink>
          </w:p>
          <w:p w:rsidR="003D3CDC" w:rsidRDefault="00BA58F3">
            <w:pPr>
              <w:widowControl w:val="0"/>
              <w:spacing w:afterLines="40" w:after="96"/>
              <w:rPr>
                <w:rStyle w:val="aff8"/>
                <w:bCs/>
                <w:color w:val="000000"/>
                <w:u w:val="none"/>
              </w:rPr>
            </w:pPr>
            <w:r>
              <w:rPr>
                <w:bCs/>
                <w:color w:val="000000"/>
              </w:rPr>
              <w:t xml:space="preserve">Адрес сайта </w:t>
            </w:r>
            <w:r>
              <w:rPr>
                <w:bCs/>
              </w:rPr>
              <w:t>Организатора торгов</w:t>
            </w:r>
            <w:r>
              <w:rPr>
                <w:bCs/>
                <w:color w:val="000000"/>
              </w:rPr>
              <w:t xml:space="preserve">: </w:t>
            </w:r>
            <w:hyperlink r:id="rId17" w:history="1">
              <w:r>
                <w:rPr>
                  <w:rStyle w:val="aff8"/>
                  <w:bCs/>
                  <w:color w:val="000000"/>
                  <w:u w:val="none"/>
                  <w:lang w:val="en-US"/>
                </w:rPr>
                <w:t>www</w:t>
              </w:r>
              <w:r>
                <w:rPr>
                  <w:rStyle w:val="aff8"/>
                  <w:bCs/>
                  <w:color w:val="000000"/>
                  <w:u w:val="none"/>
                </w:rPr>
                <w:t>.</w:t>
              </w:r>
              <w:r>
                <w:rPr>
                  <w:rStyle w:val="aff8"/>
                  <w:bCs/>
                  <w:color w:val="000000"/>
                  <w:u w:val="none"/>
                  <w:lang w:val="en-US"/>
                </w:rPr>
                <w:t>ncrc</w:t>
              </w:r>
              <w:r>
                <w:rPr>
                  <w:rStyle w:val="aff8"/>
                  <w:bCs/>
                  <w:color w:val="000000"/>
                  <w:u w:val="none"/>
                </w:rPr>
                <w:t>.</w:t>
              </w:r>
              <w:r>
                <w:rPr>
                  <w:rStyle w:val="aff8"/>
                  <w:bCs/>
                  <w:color w:val="000000"/>
                  <w:u w:val="none"/>
                  <w:lang w:val="en-US"/>
                </w:rPr>
                <w:t>ru</w:t>
              </w:r>
            </w:hyperlink>
            <w:r>
              <w:rPr>
                <w:rStyle w:val="aff8"/>
                <w:bCs/>
                <w:color w:val="000000"/>
                <w:u w:val="none"/>
              </w:rPr>
              <w:t>,</w:t>
            </w:r>
          </w:p>
          <w:p w:rsidR="003D3CDC" w:rsidRDefault="00BA58F3">
            <w:pPr>
              <w:widowControl w:val="0"/>
              <w:spacing w:afterLines="40" w:after="96"/>
              <w:rPr>
                <w:rStyle w:val="aff8"/>
                <w:bCs/>
                <w:color w:val="000000"/>
                <w:u w:val="none"/>
              </w:rPr>
            </w:pPr>
            <w:r>
              <w:rPr>
                <w:rStyle w:val="aff8"/>
                <w:bCs/>
                <w:color w:val="000000"/>
                <w:u w:val="none"/>
              </w:rPr>
              <w:t>Общество с ограниченной ответственностью «Северо-Кавказский горный клуб» (ООО «СКГК»)</w:t>
            </w:r>
          </w:p>
          <w:p w:rsidR="003D3CDC" w:rsidRDefault="00BA58F3">
            <w:pPr>
              <w:widowControl w:val="0"/>
              <w:spacing w:afterLines="40" w:after="96"/>
              <w:rPr>
                <w:color w:val="000000"/>
              </w:rPr>
            </w:pPr>
            <w:r>
              <w:rPr>
                <w:color w:val="000000"/>
              </w:rPr>
              <w:t xml:space="preserve">Место нахождения: </w:t>
            </w:r>
            <w:r>
              <w:rPr>
                <w:color w:val="000000"/>
              </w:rPr>
              <w:t>357204, Российская Федерация, Ставропольский край, городской округ Минераловодский, х. Красный Пахарь, ул. Автомобильная, стр. 31, помещ. А.2.19.2123112.</w:t>
            </w:r>
          </w:p>
          <w:p w:rsidR="003D3CDC" w:rsidRDefault="00BA58F3">
            <w:pPr>
              <w:widowControl w:val="0"/>
              <w:spacing w:afterLines="40" w:after="96"/>
              <w:rPr>
                <w:color w:val="000000"/>
              </w:rPr>
            </w:pPr>
            <w:r>
              <w:rPr>
                <w:color w:val="000000"/>
              </w:rPr>
              <w:t>Почтовый адрес: Российская Федерация, 123112, г. Москва, ул. Тестовская, д. 10, 26 этаж, помещение I.</w:t>
            </w:r>
          </w:p>
          <w:p w:rsidR="003D3CDC" w:rsidRDefault="00BA58F3">
            <w:pPr>
              <w:widowControl w:val="0"/>
              <w:spacing w:afterLines="40" w:after="96"/>
              <w:rPr>
                <w:color w:val="000000"/>
              </w:rPr>
            </w:pPr>
            <w:r>
              <w:rPr>
                <w:color w:val="000000"/>
              </w:rPr>
              <w:t>Контактное лицо:</w:t>
            </w:r>
          </w:p>
          <w:p w:rsidR="003D3CDC" w:rsidRDefault="00BA58F3">
            <w:pPr>
              <w:spacing w:afterLines="40" w:after="96"/>
              <w:rPr>
                <w:color w:val="000000"/>
              </w:rPr>
            </w:pPr>
            <w:r>
              <w:rPr>
                <w:color w:val="000000"/>
              </w:rPr>
              <w:t>Лапухин Владимир Владимирович (доб.: 207)</w:t>
            </w:r>
          </w:p>
          <w:p w:rsidR="003D3CDC" w:rsidRDefault="00BA58F3">
            <w:pPr>
              <w:widowControl w:val="0"/>
              <w:spacing w:afterLines="40" w:after="96"/>
              <w:rPr>
                <w:color w:val="000000"/>
              </w:rPr>
            </w:pPr>
            <w:r>
              <w:rPr>
                <w:color w:val="000000"/>
              </w:rPr>
              <w:t>Тел./факс: +7 (495) 775-91-22</w:t>
            </w:r>
          </w:p>
          <w:p w:rsidR="003D3CDC" w:rsidRDefault="00BA58F3">
            <w:pPr>
              <w:widowControl w:val="0"/>
              <w:spacing w:afterLines="40" w:after="96"/>
              <w:rPr>
                <w:bCs/>
                <w:color w:val="0000FF"/>
                <w:u w:val="single"/>
              </w:rPr>
            </w:pPr>
            <w:r>
              <w:rPr>
                <w:color w:val="000000"/>
                <w:lang w:val="en-US"/>
              </w:rPr>
              <w:t>E</w:t>
            </w:r>
            <w:r>
              <w:rPr>
                <w:color w:val="000000"/>
              </w:rPr>
              <w:t>-</w:t>
            </w:r>
            <w:r>
              <w:rPr>
                <w:color w:val="000000"/>
                <w:lang w:val="en-US"/>
              </w:rPr>
              <w:t>mail</w:t>
            </w:r>
            <w:r>
              <w:rPr>
                <w:color w:val="000000"/>
              </w:rPr>
              <w:t xml:space="preserve">: </w:t>
            </w:r>
            <w:hyperlink r:id="rId18" w:history="1">
              <w:r>
                <w:rPr>
                  <w:rStyle w:val="aff8"/>
                  <w:color w:val="000000"/>
                  <w:u w:val="none"/>
                  <w:lang w:val="en-US"/>
                </w:rPr>
                <w:t>info</w:t>
              </w:r>
              <w:r>
                <w:rPr>
                  <w:rStyle w:val="aff8"/>
                  <w:color w:val="000000"/>
                  <w:u w:val="none"/>
                </w:rPr>
                <w:t>@</w:t>
              </w:r>
              <w:r>
                <w:rPr>
                  <w:rStyle w:val="aff8"/>
                  <w:color w:val="000000"/>
                  <w:u w:val="none"/>
                  <w:lang w:val="en-US"/>
                </w:rPr>
                <w:t>ncrc</w:t>
              </w:r>
              <w:r>
                <w:rPr>
                  <w:rStyle w:val="aff8"/>
                  <w:color w:val="000000"/>
                  <w:u w:val="none"/>
                </w:rPr>
                <w:t>.</w:t>
              </w:r>
              <w:r>
                <w:rPr>
                  <w:rStyle w:val="aff8"/>
                  <w:color w:val="000000"/>
                  <w:u w:val="none"/>
                  <w:lang w:val="en-US"/>
                </w:rPr>
                <w:t>ru</w:t>
              </w:r>
            </w:hyperlink>
            <w:r>
              <w:rPr>
                <w:rStyle w:val="aff8"/>
                <w:color w:val="000000"/>
                <w:u w:val="none"/>
              </w:rPr>
              <w:t xml:space="preserve">, </w:t>
            </w:r>
            <w:r>
              <w:rPr>
                <w:rStyle w:val="aff8"/>
                <w:color w:val="000000"/>
                <w:u w:val="none"/>
                <w:lang w:val="en-US"/>
              </w:rPr>
              <w:t>vladimir</w:t>
            </w:r>
            <w:r>
              <w:rPr>
                <w:rStyle w:val="aff8"/>
                <w:color w:val="000000"/>
                <w:u w:val="none"/>
              </w:rPr>
              <w:t>.</w:t>
            </w:r>
            <w:r>
              <w:rPr>
                <w:rStyle w:val="aff8"/>
                <w:color w:val="000000"/>
                <w:u w:val="none"/>
                <w:lang w:val="en-US"/>
              </w:rPr>
              <w:t>lapukhin</w:t>
            </w:r>
            <w:hyperlink r:id="rId19" w:history="1">
              <w:r>
                <w:rPr>
                  <w:rStyle w:val="aff8"/>
                  <w:color w:val="000000"/>
                  <w:u w:val="none"/>
                </w:rPr>
                <w:t>@</w:t>
              </w:r>
              <w:r>
                <w:rPr>
                  <w:rStyle w:val="aff8"/>
                  <w:color w:val="000000"/>
                  <w:u w:val="none"/>
                  <w:lang w:val="en-US"/>
                </w:rPr>
                <w:t>ncrc</w:t>
              </w:r>
              <w:r>
                <w:rPr>
                  <w:rStyle w:val="aff8"/>
                  <w:color w:val="000000"/>
                  <w:u w:val="none"/>
                </w:rPr>
                <w:t>.</w:t>
              </w:r>
              <w:r>
                <w:rPr>
                  <w:rStyle w:val="aff8"/>
                  <w:color w:val="000000"/>
                  <w:u w:val="none"/>
                  <w:lang w:val="en-US"/>
                </w:rPr>
                <w:t>ru</w:t>
              </w:r>
            </w:hyperlink>
            <w:r>
              <w:rPr>
                <w:rStyle w:val="aff8"/>
                <w:color w:val="000000"/>
                <w:u w:val="none"/>
              </w:rPr>
              <w:t xml:space="preserve">. </w:t>
            </w:r>
            <w:r>
              <w:t xml:space="preserve">Адрес сайта Электронной торговой площадки </w:t>
            </w:r>
            <w:r>
              <w:t>___.</w:t>
            </w:r>
          </w:p>
        </w:tc>
      </w:tr>
      <w:tr w:rsidR="003D3CDC">
        <w:trPr>
          <w:trHeight w:val="219"/>
        </w:trPr>
        <w:tc>
          <w:tcPr>
            <w:tcW w:w="2813" w:type="dxa"/>
            <w:gridSpan w:val="2"/>
          </w:tcPr>
          <w:p w:rsidR="003D3CDC" w:rsidRDefault="00BA58F3">
            <w:pPr>
              <w:widowControl w:val="0"/>
              <w:suppressLineNumbers/>
              <w:suppressAutoHyphens/>
              <w:spacing w:afterLines="40" w:after="96"/>
            </w:pPr>
            <w:r>
              <w:rPr>
                <w:b/>
              </w:rPr>
              <w:t>Пункт 2.</w:t>
            </w:r>
          </w:p>
        </w:tc>
        <w:tc>
          <w:tcPr>
            <w:tcW w:w="6656" w:type="dxa"/>
          </w:tcPr>
          <w:p w:rsidR="003D3CDC" w:rsidRDefault="00BA58F3">
            <w:pPr>
              <w:widowControl w:val="0"/>
              <w:suppressLineNumbers/>
              <w:suppressAutoHyphens/>
              <w:spacing w:afterLines="40" w:after="96"/>
            </w:pPr>
            <w:r>
              <w:rPr>
                <w:b/>
              </w:rPr>
              <w:t>Наименование специализированной организации</w:t>
            </w:r>
          </w:p>
        </w:tc>
      </w:tr>
      <w:tr w:rsidR="003D3CDC">
        <w:trPr>
          <w:trHeight w:val="284"/>
        </w:trPr>
        <w:tc>
          <w:tcPr>
            <w:tcW w:w="9469" w:type="dxa"/>
            <w:gridSpan w:val="3"/>
          </w:tcPr>
          <w:p w:rsidR="003D3CDC" w:rsidRDefault="00BA58F3">
            <w:pPr>
              <w:widowControl w:val="0"/>
              <w:suppressLineNumbers/>
              <w:suppressAutoHyphens/>
              <w:spacing w:afterLines="40" w:after="96"/>
            </w:pPr>
            <w:r>
              <w:t>Не назначена</w:t>
            </w:r>
          </w:p>
        </w:tc>
      </w:tr>
      <w:tr w:rsidR="003D3CDC">
        <w:tc>
          <w:tcPr>
            <w:tcW w:w="2807" w:type="dxa"/>
          </w:tcPr>
          <w:p w:rsidR="003D3CDC" w:rsidRDefault="00BA58F3">
            <w:pPr>
              <w:widowControl w:val="0"/>
              <w:suppressLineNumbers/>
              <w:suppressAutoHyphens/>
              <w:spacing w:afterLines="40" w:after="96"/>
              <w:rPr>
                <w:b/>
              </w:rPr>
            </w:pPr>
            <w:r>
              <w:rPr>
                <w:b/>
              </w:rPr>
              <w:t>Пункт 3.</w:t>
            </w:r>
          </w:p>
        </w:tc>
        <w:tc>
          <w:tcPr>
            <w:tcW w:w="6662" w:type="dxa"/>
            <w:gridSpan w:val="2"/>
          </w:tcPr>
          <w:p w:rsidR="003D3CDC" w:rsidRDefault="00BA58F3">
            <w:pPr>
              <w:widowControl w:val="0"/>
              <w:suppressLineNumbers/>
              <w:suppressAutoHyphens/>
              <w:spacing w:afterLines="40" w:after="96"/>
              <w:rPr>
                <w:b/>
              </w:rPr>
            </w:pPr>
            <w:r>
              <w:rPr>
                <w:b/>
              </w:rPr>
              <w:t xml:space="preserve">Предмет Конкурса </w:t>
            </w:r>
          </w:p>
        </w:tc>
      </w:tr>
      <w:tr w:rsidR="003D3CDC">
        <w:trPr>
          <w:trHeight w:val="344"/>
        </w:trPr>
        <w:tc>
          <w:tcPr>
            <w:tcW w:w="2807" w:type="dxa"/>
          </w:tcPr>
          <w:p w:rsidR="003D3CDC" w:rsidRDefault="00BA58F3">
            <w:pPr>
              <w:widowControl w:val="0"/>
              <w:suppressLineNumbers/>
              <w:suppressAutoHyphens/>
              <w:spacing w:afterLines="40" w:after="96"/>
            </w:pPr>
            <w:r>
              <w:t>Наименование</w:t>
            </w:r>
          </w:p>
        </w:tc>
        <w:tc>
          <w:tcPr>
            <w:tcW w:w="6662" w:type="dxa"/>
            <w:gridSpan w:val="2"/>
          </w:tcPr>
          <w:p w:rsidR="003D3CDC" w:rsidRDefault="00BA58F3">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szCs w:val="24"/>
              </w:rPr>
              <w:t xml:space="preserve">Право </w:t>
            </w:r>
            <w:r>
              <w:rPr>
                <w:b w:val="0"/>
                <w:iCs/>
                <w:szCs w:val="24"/>
              </w:rPr>
              <w:t xml:space="preserve">заключения Договора купли-продажи Акций АО «УК Архыз» и управления АО «УК Архыз», </w:t>
            </w:r>
            <w:r>
              <w:rPr>
                <w:b w:val="0"/>
                <w:szCs w:val="24"/>
              </w:rPr>
              <w:t xml:space="preserve">зарегистрированного в соответствии с законодательством Российской Федерации «04» мая 2022 года Управлением Федеральной налоговой службы по Карачаево-Черкесской Республике за ОГРН 1220900002179, ИНН 0900003460, КПП 090001001, адрес юридического лица: </w:t>
            </w:r>
            <w:r>
              <w:rPr>
                <w:rFonts w:eastAsia="Calibri"/>
                <w:b w:val="0"/>
                <w:szCs w:val="24"/>
              </w:rPr>
              <w:t>369152</w:t>
            </w:r>
            <w:r>
              <w:rPr>
                <w:rFonts w:eastAsia="Calibri"/>
                <w:b w:val="0"/>
                <w:szCs w:val="24"/>
              </w:rPr>
              <w:t>, Карачаево-Черкесская Республика, м.р-н Зеленчукский, с.п. Архызское, с. Архыз, ул. Горная, д. 1, этаж 2, помещение 2.7</w:t>
            </w:r>
            <w:r>
              <w:rPr>
                <w:b w:val="0"/>
                <w:iCs/>
                <w:szCs w:val="24"/>
              </w:rPr>
              <w:t xml:space="preserve">. </w:t>
            </w:r>
          </w:p>
          <w:p w:rsidR="003D3CDC" w:rsidRDefault="00BA58F3">
            <w:pPr>
              <w:pStyle w:val="24"/>
              <w:keepNext w:val="0"/>
              <w:keepLines w:val="0"/>
              <w:numPr>
                <w:ilvl w:val="0"/>
                <w:numId w:val="0"/>
              </w:numPr>
              <w:suppressLineNumbers w:val="0"/>
              <w:tabs>
                <w:tab w:val="left" w:pos="1134"/>
                <w:tab w:val="left" w:pos="1276"/>
                <w:tab w:val="left" w:pos="1560"/>
              </w:tabs>
              <w:suppressAutoHyphens w:val="0"/>
              <w:spacing w:afterLines="40" w:after="96"/>
              <w:rPr>
                <w:b w:val="0"/>
                <w:iCs/>
                <w:szCs w:val="24"/>
              </w:rPr>
            </w:pPr>
            <w:r>
              <w:rPr>
                <w:b w:val="0"/>
                <w:iCs/>
                <w:szCs w:val="24"/>
              </w:rPr>
              <w:t>Право заключения Акционерного соглашения.</w:t>
            </w:r>
          </w:p>
          <w:p w:rsidR="003D3CDC" w:rsidRDefault="00BA58F3">
            <w:pPr>
              <w:pStyle w:val="24"/>
              <w:keepNext w:val="0"/>
              <w:keepLines w:val="0"/>
              <w:numPr>
                <w:ilvl w:val="0"/>
                <w:numId w:val="0"/>
              </w:numPr>
              <w:suppressLineNumbers w:val="0"/>
              <w:tabs>
                <w:tab w:val="left" w:pos="1134"/>
                <w:tab w:val="left" w:pos="1276"/>
                <w:tab w:val="left" w:pos="1560"/>
              </w:tabs>
              <w:suppressAutoHyphens w:val="0"/>
              <w:spacing w:afterLines="40" w:after="96"/>
              <w:rPr>
                <w:i/>
              </w:rPr>
            </w:pPr>
            <w:r>
              <w:rPr>
                <w:b w:val="0"/>
                <w:iCs/>
                <w:szCs w:val="24"/>
              </w:rPr>
              <w:t>Право заключения Договора залога Акций.</w:t>
            </w:r>
          </w:p>
        </w:tc>
      </w:tr>
      <w:tr w:rsidR="003D3CDC">
        <w:tc>
          <w:tcPr>
            <w:tcW w:w="2807" w:type="dxa"/>
          </w:tcPr>
          <w:p w:rsidR="003D3CDC" w:rsidRDefault="00BA58F3">
            <w:pPr>
              <w:widowControl w:val="0"/>
              <w:suppressLineNumbers/>
              <w:suppressAutoHyphens/>
              <w:spacing w:afterLines="40" w:after="96"/>
            </w:pPr>
            <w:r>
              <w:t>Краткая характеристика</w:t>
            </w:r>
          </w:p>
        </w:tc>
        <w:tc>
          <w:tcPr>
            <w:tcW w:w="6662" w:type="dxa"/>
            <w:gridSpan w:val="2"/>
          </w:tcPr>
          <w:p w:rsidR="003D3CDC" w:rsidRDefault="00BA58F3">
            <w:pPr>
              <w:widowControl w:val="0"/>
              <w:suppressLineNumbers/>
              <w:suppressAutoHyphens/>
              <w:spacing w:afterLines="40" w:after="96"/>
            </w:pPr>
            <w:r>
              <w:t xml:space="preserve">В соответствии с проектами </w:t>
            </w:r>
            <w:r>
              <w:t>Договоров.</w:t>
            </w:r>
          </w:p>
        </w:tc>
      </w:tr>
      <w:tr w:rsidR="003D3CDC">
        <w:tblPrEx>
          <w:tblLook w:val="04A0" w:firstRow="1" w:lastRow="0" w:firstColumn="1" w:lastColumn="0" w:noHBand="0" w:noVBand="1"/>
        </w:tblPrEx>
        <w:trPr>
          <w:trHeight w:val="270"/>
        </w:trPr>
        <w:tc>
          <w:tcPr>
            <w:tcW w:w="2807" w:type="dxa"/>
            <w:shd w:val="clear" w:color="auto" w:fill="auto"/>
            <w:noWrap/>
          </w:tcPr>
          <w:p w:rsidR="003D3CDC" w:rsidRDefault="00BA58F3">
            <w:pPr>
              <w:widowControl w:val="0"/>
              <w:suppressLineNumbers/>
              <w:suppressAutoHyphens/>
              <w:spacing w:afterLines="40" w:after="96"/>
            </w:pPr>
            <w:r>
              <w:rPr>
                <w:b/>
              </w:rPr>
              <w:t>Пункт 4.</w:t>
            </w:r>
          </w:p>
        </w:tc>
        <w:tc>
          <w:tcPr>
            <w:tcW w:w="6662" w:type="dxa"/>
            <w:gridSpan w:val="2"/>
            <w:shd w:val="clear" w:color="auto" w:fill="auto"/>
            <w:noWrap/>
          </w:tcPr>
          <w:p w:rsidR="003D3CDC" w:rsidRDefault="00BA58F3">
            <w:pPr>
              <w:widowControl w:val="0"/>
              <w:suppressLineNumbers/>
              <w:suppressAutoHyphens/>
              <w:spacing w:afterLines="40" w:after="96"/>
            </w:pPr>
            <w:r>
              <w:rPr>
                <w:b/>
              </w:rPr>
              <w:t xml:space="preserve">Сведения о начальной (минимальной) стоимости Акций </w:t>
            </w:r>
          </w:p>
        </w:tc>
      </w:tr>
      <w:tr w:rsidR="003D3CDC">
        <w:tblPrEx>
          <w:tblLook w:val="01E0" w:firstRow="1" w:lastRow="1" w:firstColumn="1" w:lastColumn="1" w:noHBand="0" w:noVBand="0"/>
        </w:tblPrEx>
        <w:tc>
          <w:tcPr>
            <w:tcW w:w="9469" w:type="dxa"/>
            <w:gridSpan w:val="3"/>
          </w:tcPr>
          <w:p w:rsidR="003D3CDC" w:rsidRDefault="00BA58F3">
            <w:pPr>
              <w:shd w:val="clear" w:color="auto" w:fill="FFFFFF"/>
              <w:tabs>
                <w:tab w:val="left" w:pos="816"/>
              </w:tabs>
              <w:spacing w:afterLines="40" w:after="96"/>
              <w:rPr>
                <w:highlight w:val="yellow"/>
              </w:rPr>
            </w:pPr>
            <w:r>
              <w:rPr>
                <w:bCs/>
                <w:color w:val="000000"/>
              </w:rPr>
              <w:t>[</w:t>
            </w:r>
            <w:r>
              <w:rPr>
                <w:color w:val="000000"/>
                <w:highlight w:val="yellow"/>
              </w:rPr>
              <w:t>17 017 800 000,00 (Семнадцать миллиардов семнадцать миллионов восемьсот тысяч)</w:t>
            </w:r>
            <w:r>
              <w:rPr>
                <w:bCs/>
                <w:color w:val="000000"/>
              </w:rPr>
              <w:t>] рублей 00 копеек. НДС не облагается (подпункт 12 пункта 2 статьи 149 Налогового кодекса РФ).</w:t>
            </w:r>
          </w:p>
        </w:tc>
      </w:tr>
      <w:tr w:rsidR="003D3CDC">
        <w:tblPrEx>
          <w:tblLook w:val="04A0" w:firstRow="1" w:lastRow="0" w:firstColumn="1" w:lastColumn="0" w:noHBand="0" w:noVBand="1"/>
        </w:tblPrEx>
        <w:trPr>
          <w:trHeight w:val="270"/>
        </w:trPr>
        <w:tc>
          <w:tcPr>
            <w:tcW w:w="2807" w:type="dxa"/>
            <w:shd w:val="clear" w:color="auto" w:fill="auto"/>
            <w:noWrap/>
          </w:tcPr>
          <w:p w:rsidR="003D3CDC" w:rsidRDefault="00BA58F3">
            <w:pPr>
              <w:widowControl w:val="0"/>
              <w:suppressLineNumbers/>
              <w:suppressAutoHyphens/>
              <w:spacing w:afterLines="40" w:after="96"/>
            </w:pPr>
            <w:r>
              <w:rPr>
                <w:b/>
              </w:rPr>
              <w:lastRenderedPageBreak/>
              <w:t xml:space="preserve">Пункт </w:t>
            </w:r>
            <w:r>
              <w:rPr>
                <w:b/>
              </w:rPr>
              <w:t>5.</w:t>
            </w:r>
          </w:p>
        </w:tc>
        <w:tc>
          <w:tcPr>
            <w:tcW w:w="6662" w:type="dxa"/>
            <w:gridSpan w:val="2"/>
            <w:shd w:val="clear" w:color="auto" w:fill="auto"/>
            <w:noWrap/>
          </w:tcPr>
          <w:p w:rsidR="003D3CDC" w:rsidRDefault="00BA58F3">
            <w:pPr>
              <w:widowControl w:val="0"/>
              <w:suppressLineNumbers/>
              <w:suppressAutoHyphens/>
              <w:spacing w:afterLines="40" w:after="96"/>
              <w:rPr>
                <w:b/>
              </w:rPr>
            </w:pPr>
            <w:r>
              <w:rPr>
                <w:b/>
              </w:rPr>
              <w:t>Сведения об Акциях</w:t>
            </w:r>
          </w:p>
        </w:tc>
      </w:tr>
      <w:tr w:rsidR="003D3CDC">
        <w:tblPrEx>
          <w:tblLook w:val="01E0" w:firstRow="1" w:lastRow="1" w:firstColumn="1" w:lastColumn="1" w:noHBand="0" w:noVBand="0"/>
        </w:tblPrEx>
        <w:tc>
          <w:tcPr>
            <w:tcW w:w="9469" w:type="dxa"/>
            <w:gridSpan w:val="3"/>
          </w:tcPr>
          <w:p w:rsidR="003D3CDC" w:rsidRDefault="00BA58F3">
            <w:pPr>
              <w:widowControl w:val="0"/>
              <w:shd w:val="clear" w:color="auto" w:fill="FFFFFF"/>
              <w:tabs>
                <w:tab w:val="left" w:pos="816"/>
              </w:tabs>
              <w:autoSpaceDE w:val="0"/>
              <w:autoSpaceDN w:val="0"/>
              <w:adjustRightInd w:val="0"/>
              <w:spacing w:afterLines="40" w:after="96"/>
              <w:rPr>
                <w:highlight w:val="yellow"/>
              </w:rPr>
            </w:pPr>
            <w:r>
              <w:t>Номер выпуска Акций - 1-01-02793-</w:t>
            </w:r>
            <w:r>
              <w:rPr>
                <w:lang w:val="en-US"/>
              </w:rPr>
              <w:t>G</w:t>
            </w:r>
            <w:r>
              <w:t>, количество Акций - 170 178 штук, что составляет 100% голосующих АО «УК Архыз», номинальная стоимость каждой Акции - 100 000 (сто тысяч) рублей.</w:t>
            </w:r>
          </w:p>
        </w:tc>
      </w:tr>
      <w:tr w:rsidR="003D3CDC">
        <w:tc>
          <w:tcPr>
            <w:tcW w:w="2813" w:type="dxa"/>
            <w:gridSpan w:val="2"/>
          </w:tcPr>
          <w:p w:rsidR="003D3CDC" w:rsidRDefault="00BA58F3">
            <w:pPr>
              <w:widowControl w:val="0"/>
              <w:spacing w:afterLines="40" w:after="96"/>
              <w:rPr>
                <w:b/>
              </w:rPr>
            </w:pPr>
            <w:r>
              <w:rPr>
                <w:b/>
              </w:rPr>
              <w:t>Пункт 6.</w:t>
            </w:r>
          </w:p>
        </w:tc>
        <w:tc>
          <w:tcPr>
            <w:tcW w:w="6656" w:type="dxa"/>
          </w:tcPr>
          <w:p w:rsidR="003D3CDC" w:rsidRDefault="00BA58F3">
            <w:pPr>
              <w:widowControl w:val="0"/>
              <w:spacing w:afterLines="40" w:after="96"/>
              <w:rPr>
                <w:b/>
              </w:rPr>
            </w:pPr>
            <w:r>
              <w:rPr>
                <w:b/>
              </w:rPr>
              <w:t>Сроки оплаты</w:t>
            </w:r>
          </w:p>
        </w:tc>
      </w:tr>
      <w:tr w:rsidR="003D3CDC">
        <w:tc>
          <w:tcPr>
            <w:tcW w:w="9469" w:type="dxa"/>
            <w:gridSpan w:val="3"/>
          </w:tcPr>
          <w:p w:rsidR="003D3CDC" w:rsidRDefault="00BA58F3">
            <w:pPr>
              <w:widowControl w:val="0"/>
              <w:suppressLineNumbers/>
              <w:suppressAutoHyphens/>
              <w:spacing w:afterLines="40" w:after="96"/>
            </w:pPr>
            <w:r>
              <w:t xml:space="preserve">Покупатель обязан оплатить стоимость Первого пакета Акций не позднее 10 (Десяти) календарных дней с даты заключения Договоров. </w:t>
            </w:r>
          </w:p>
          <w:p w:rsidR="003D3CDC" w:rsidRDefault="00BA58F3">
            <w:pPr>
              <w:widowControl w:val="0"/>
              <w:suppressLineNumbers/>
              <w:suppressAutoHyphens/>
              <w:spacing w:afterLines="40" w:after="96"/>
            </w:pPr>
            <w:r>
              <w:t>Оплата Второго пакета Акций осуществляется в соответствии с условиями Договоров в срок, определенный по результатам Конкурса.</w:t>
            </w:r>
          </w:p>
        </w:tc>
      </w:tr>
      <w:tr w:rsidR="003D3CDC">
        <w:tc>
          <w:tcPr>
            <w:tcW w:w="2807" w:type="dxa"/>
          </w:tcPr>
          <w:p w:rsidR="003D3CDC" w:rsidRDefault="00BA58F3">
            <w:pPr>
              <w:widowControl w:val="0"/>
              <w:spacing w:afterLines="40" w:after="96"/>
              <w:rPr>
                <w:b/>
              </w:rPr>
            </w:pPr>
            <w:r>
              <w:rPr>
                <w:b/>
              </w:rPr>
              <w:t>П</w:t>
            </w:r>
            <w:r>
              <w:rPr>
                <w:b/>
              </w:rPr>
              <w:t>ункт 7.</w:t>
            </w:r>
          </w:p>
        </w:tc>
        <w:tc>
          <w:tcPr>
            <w:tcW w:w="6662" w:type="dxa"/>
            <w:gridSpan w:val="2"/>
          </w:tcPr>
          <w:p w:rsidR="003D3CDC" w:rsidRDefault="00BA58F3">
            <w:pPr>
              <w:widowControl w:val="0"/>
              <w:spacing w:afterLines="40" w:after="96"/>
              <w:rPr>
                <w:b/>
              </w:rPr>
            </w:pPr>
            <w:r>
              <w:rPr>
                <w:b/>
                <w:bCs/>
                <w:color w:val="000000"/>
              </w:rPr>
              <w:t>Порядок и срок передачи Акций</w:t>
            </w:r>
          </w:p>
        </w:tc>
      </w:tr>
      <w:tr w:rsidR="003D3CDC">
        <w:tc>
          <w:tcPr>
            <w:tcW w:w="9469" w:type="dxa"/>
            <w:gridSpan w:val="3"/>
          </w:tcPr>
          <w:p w:rsidR="003D3CDC" w:rsidRDefault="00BA58F3">
            <w:pPr>
              <w:widowControl w:val="0"/>
              <w:suppressLineNumbers/>
              <w:suppressAutoHyphens/>
              <w:spacing w:afterLines="40" w:after="96"/>
            </w:pPr>
            <w:r>
              <w:rPr>
                <w:bCs/>
                <w:i/>
                <w:color w:val="000000"/>
              </w:rPr>
              <w:t>Порядок передачи Акций:</w:t>
            </w:r>
            <w:r>
              <w:rPr>
                <w:i/>
              </w:rPr>
              <w:t xml:space="preserve"> </w:t>
            </w:r>
            <w:r>
              <w:t xml:space="preserve">переход права собственности на акции осуществляется на основании передаточных распоряжений продавцов путем внесения соответствующих записей лицом, ведущим реестр акционеров – АО «Новый </w:t>
            </w:r>
            <w:r>
              <w:t>регистратор» (</w:t>
            </w:r>
            <w:hyperlink r:id="rId20" w:history="1">
              <w:r>
                <w:t>107996, Москва, ул. Буженинова, д. 30, стр. 1</w:t>
              </w:r>
            </w:hyperlink>
            <w:r>
              <w:t>)</w:t>
            </w:r>
          </w:p>
          <w:p w:rsidR="003D3CDC" w:rsidRDefault="00BA58F3">
            <w:pPr>
              <w:widowControl w:val="0"/>
              <w:suppressLineNumbers/>
              <w:suppressAutoHyphens/>
              <w:spacing w:afterLines="40" w:after="96"/>
            </w:pPr>
            <w:r>
              <w:rPr>
                <w:bCs/>
                <w:i/>
                <w:color w:val="000000"/>
              </w:rPr>
              <w:t>Срок передачи Акций:</w:t>
            </w:r>
            <w:r>
              <w:rPr>
                <w:bCs/>
                <w:color w:val="000000"/>
              </w:rPr>
              <w:t xml:space="preserve"> </w:t>
            </w:r>
            <w:r>
              <w:t>в соответствии с условиями Договоров.</w:t>
            </w:r>
          </w:p>
        </w:tc>
      </w:tr>
      <w:tr w:rsidR="003D3CDC">
        <w:tc>
          <w:tcPr>
            <w:tcW w:w="2813" w:type="dxa"/>
            <w:gridSpan w:val="2"/>
          </w:tcPr>
          <w:p w:rsidR="003D3CDC" w:rsidRDefault="00BA58F3">
            <w:pPr>
              <w:widowControl w:val="0"/>
              <w:suppressLineNumbers/>
              <w:suppressAutoHyphens/>
              <w:spacing w:afterLines="40" w:after="96"/>
            </w:pPr>
            <w:r>
              <w:rPr>
                <w:b/>
              </w:rPr>
              <w:t>Пункт 8.</w:t>
            </w:r>
          </w:p>
        </w:tc>
        <w:tc>
          <w:tcPr>
            <w:tcW w:w="6656" w:type="dxa"/>
          </w:tcPr>
          <w:p w:rsidR="003D3CDC" w:rsidRDefault="00BA58F3">
            <w:pPr>
              <w:widowControl w:val="0"/>
              <w:suppressLineNumbers/>
              <w:suppressAutoHyphens/>
              <w:spacing w:afterLines="40" w:after="96"/>
            </w:pPr>
            <w:r>
              <w:rPr>
                <w:b/>
                <w:szCs w:val="26"/>
              </w:rPr>
              <w:t>Преференции</w:t>
            </w:r>
          </w:p>
        </w:tc>
      </w:tr>
      <w:tr w:rsidR="003D3CDC">
        <w:trPr>
          <w:trHeight w:val="112"/>
        </w:trPr>
        <w:tc>
          <w:tcPr>
            <w:tcW w:w="9469" w:type="dxa"/>
            <w:gridSpan w:val="3"/>
          </w:tcPr>
          <w:p w:rsidR="003D3CDC" w:rsidRDefault="00BA58F3">
            <w:pPr>
              <w:widowControl w:val="0"/>
              <w:suppressLineNumbers/>
              <w:suppressAutoHyphens/>
              <w:spacing w:afterLines="40" w:after="96"/>
            </w:pPr>
            <w:r>
              <w:t>Не предусмотрены</w:t>
            </w:r>
          </w:p>
        </w:tc>
      </w:tr>
      <w:tr w:rsidR="003D3CDC">
        <w:trPr>
          <w:trHeight w:val="184"/>
        </w:trPr>
        <w:tc>
          <w:tcPr>
            <w:tcW w:w="2813" w:type="dxa"/>
            <w:gridSpan w:val="2"/>
          </w:tcPr>
          <w:p w:rsidR="003D3CDC" w:rsidRDefault="00BA58F3">
            <w:pPr>
              <w:widowControl w:val="0"/>
              <w:suppressLineNumbers/>
              <w:suppressAutoHyphens/>
              <w:spacing w:afterLines="40" w:after="96"/>
              <w:rPr>
                <w:b/>
              </w:rPr>
            </w:pPr>
            <w:r>
              <w:rPr>
                <w:b/>
              </w:rPr>
              <w:t xml:space="preserve">Пункт 9. </w:t>
            </w:r>
          </w:p>
        </w:tc>
        <w:tc>
          <w:tcPr>
            <w:tcW w:w="6656" w:type="dxa"/>
          </w:tcPr>
          <w:p w:rsidR="003D3CDC" w:rsidRDefault="00BA58F3">
            <w:pPr>
              <w:widowControl w:val="0"/>
              <w:suppressLineNumbers/>
              <w:suppressAutoHyphens/>
              <w:spacing w:afterLines="40" w:after="96"/>
            </w:pPr>
            <w:r>
              <w:rPr>
                <w:b/>
              </w:rPr>
              <w:t xml:space="preserve">Оформление Заявок на </w:t>
            </w:r>
            <w:r>
              <w:rPr>
                <w:b/>
              </w:rPr>
              <w:t>участие в Конкурсе</w:t>
            </w:r>
          </w:p>
        </w:tc>
      </w:tr>
      <w:tr w:rsidR="003D3CDC">
        <w:trPr>
          <w:trHeight w:val="320"/>
        </w:trPr>
        <w:tc>
          <w:tcPr>
            <w:tcW w:w="9469" w:type="dxa"/>
            <w:gridSpan w:val="3"/>
          </w:tcPr>
          <w:p w:rsidR="003D3CDC" w:rsidRDefault="00BA58F3">
            <w:pPr>
              <w:pStyle w:val="33"/>
              <w:numPr>
                <w:ilvl w:val="0"/>
                <w:numId w:val="0"/>
              </w:numPr>
              <w:spacing w:afterLines="40" w:after="96"/>
            </w:pPr>
            <w:r>
              <w:t>Участник Конкурса представляет Заявку на участие в Конкурсе, оформленную в соответствии с требованиями Раздела 5 Документации.</w:t>
            </w:r>
          </w:p>
        </w:tc>
      </w:tr>
      <w:tr w:rsidR="003D3CDC">
        <w:tc>
          <w:tcPr>
            <w:tcW w:w="2813" w:type="dxa"/>
            <w:gridSpan w:val="2"/>
          </w:tcPr>
          <w:p w:rsidR="003D3CDC" w:rsidRDefault="00BA58F3">
            <w:pPr>
              <w:widowControl w:val="0"/>
              <w:suppressLineNumbers/>
              <w:suppressAutoHyphens/>
              <w:spacing w:afterLines="40" w:after="96"/>
              <w:rPr>
                <w:b/>
              </w:rPr>
            </w:pPr>
            <w:r>
              <w:br w:type="page"/>
            </w:r>
            <w:r>
              <w:rPr>
                <w:b/>
              </w:rPr>
              <w:t>Пункт 10.</w:t>
            </w:r>
          </w:p>
        </w:tc>
        <w:tc>
          <w:tcPr>
            <w:tcW w:w="6656" w:type="dxa"/>
          </w:tcPr>
          <w:p w:rsidR="003D3CDC" w:rsidRDefault="00BA58F3">
            <w:pPr>
              <w:widowControl w:val="0"/>
              <w:suppressLineNumbers/>
              <w:suppressAutoHyphens/>
              <w:spacing w:afterLines="40" w:after="96"/>
              <w:rPr>
                <w:b/>
              </w:rPr>
            </w:pPr>
            <w:r>
              <w:rPr>
                <w:b/>
              </w:rPr>
              <w:t>Документы, входящие в состав заявки на участие в Конкурсе</w:t>
            </w:r>
          </w:p>
        </w:tc>
      </w:tr>
      <w:tr w:rsidR="003D3CDC">
        <w:trPr>
          <w:trHeight w:val="622"/>
        </w:trPr>
        <w:tc>
          <w:tcPr>
            <w:tcW w:w="9469" w:type="dxa"/>
            <w:gridSpan w:val="3"/>
          </w:tcPr>
          <w:p w:rsidR="003D3CDC" w:rsidRDefault="00BA58F3">
            <w:pPr>
              <w:widowControl w:val="0"/>
              <w:suppressLineNumbers/>
              <w:suppressAutoHyphens/>
              <w:spacing w:afterLines="40" w:after="96"/>
              <w:rPr>
                <w:color w:val="000000"/>
              </w:rPr>
            </w:pPr>
            <w:r>
              <w:t xml:space="preserve">Заявка на участие в Конкурсе должна </w:t>
            </w:r>
            <w:r>
              <w:t>быть подготовлена по формам Раздела 16 Документации и содержать сведения и документы, предусмотренные Документацией.</w:t>
            </w:r>
          </w:p>
        </w:tc>
      </w:tr>
      <w:tr w:rsidR="003D3CDC">
        <w:tc>
          <w:tcPr>
            <w:tcW w:w="2813" w:type="dxa"/>
            <w:gridSpan w:val="2"/>
          </w:tcPr>
          <w:p w:rsidR="003D3CDC" w:rsidRDefault="00BA58F3">
            <w:pPr>
              <w:widowControl w:val="0"/>
              <w:suppressLineNumbers/>
              <w:suppressAutoHyphens/>
              <w:spacing w:afterLines="40" w:after="96"/>
              <w:rPr>
                <w:b/>
              </w:rPr>
            </w:pPr>
            <w:r>
              <w:rPr>
                <w:b/>
              </w:rPr>
              <w:t>Пункт 11.</w:t>
            </w:r>
          </w:p>
        </w:tc>
        <w:tc>
          <w:tcPr>
            <w:tcW w:w="6656" w:type="dxa"/>
          </w:tcPr>
          <w:p w:rsidR="003D3CDC" w:rsidRDefault="00BA58F3">
            <w:pPr>
              <w:widowControl w:val="0"/>
              <w:suppressLineNumbers/>
              <w:suppressAutoHyphens/>
              <w:spacing w:afterLines="40" w:after="96"/>
              <w:rPr>
                <w:b/>
              </w:rPr>
            </w:pPr>
            <w:r>
              <w:rPr>
                <w:b/>
                <w:szCs w:val="26"/>
              </w:rPr>
              <w:t>Срок подачи Заявок на участие в Конкурсе</w:t>
            </w:r>
          </w:p>
        </w:tc>
      </w:tr>
      <w:tr w:rsidR="003D3CDC">
        <w:trPr>
          <w:trHeight w:val="757"/>
        </w:trPr>
        <w:tc>
          <w:tcPr>
            <w:tcW w:w="9469" w:type="dxa"/>
            <w:gridSpan w:val="3"/>
          </w:tcPr>
          <w:p w:rsidR="003D3CDC" w:rsidRDefault="00BA58F3">
            <w:pPr>
              <w:keepNext/>
              <w:keepLines/>
              <w:widowControl w:val="0"/>
              <w:suppressLineNumbers/>
              <w:suppressAutoHyphens/>
              <w:spacing w:afterLines="40" w:after="96"/>
            </w:pPr>
            <w:r>
              <w:t xml:space="preserve">Дата начала срока подачи Заявок на участие в Конкурсе: </w:t>
            </w:r>
            <w:r>
              <w:rPr>
                <w:rFonts w:ascii="Tahoma" w:hAnsi="Tahoma" w:cs="Tahoma"/>
                <w:color w:val="000000"/>
                <w:sz w:val="20"/>
                <w:szCs w:val="20"/>
                <w:highlight w:val="lightGray"/>
              </w:rPr>
              <w:t>[●]</w:t>
            </w:r>
            <w:r>
              <w:t xml:space="preserve"> 2022 года.</w:t>
            </w:r>
          </w:p>
          <w:p w:rsidR="003D3CDC" w:rsidRDefault="00BA58F3">
            <w:pPr>
              <w:widowControl w:val="0"/>
              <w:suppressLineNumbers/>
              <w:suppressAutoHyphens/>
              <w:spacing w:afterLines="40" w:after="96"/>
            </w:pPr>
            <w:r>
              <w:t xml:space="preserve">Дата окончания срока подачи Заявок на участие в Конкурсе: Заявки на участие в Конкурсе должны быть поданы не позднее </w:t>
            </w:r>
            <w:r>
              <w:rPr>
                <w:rFonts w:ascii="Tahoma" w:hAnsi="Tahoma" w:cs="Tahoma"/>
                <w:color w:val="000000"/>
                <w:sz w:val="20"/>
                <w:szCs w:val="20"/>
                <w:highlight w:val="lightGray"/>
              </w:rPr>
              <w:t>[●]</w:t>
            </w:r>
            <w:r>
              <w:t xml:space="preserve">:00 (мск) </w:t>
            </w:r>
            <w:r>
              <w:rPr>
                <w:rFonts w:ascii="Tahoma" w:hAnsi="Tahoma" w:cs="Tahoma"/>
                <w:color w:val="000000"/>
                <w:sz w:val="20"/>
                <w:szCs w:val="20"/>
                <w:highlight w:val="lightGray"/>
              </w:rPr>
              <w:t>[●]</w:t>
            </w:r>
            <w:r>
              <w:t xml:space="preserve"> 2022 года.</w:t>
            </w:r>
          </w:p>
        </w:tc>
      </w:tr>
      <w:tr w:rsidR="003D3CDC">
        <w:tc>
          <w:tcPr>
            <w:tcW w:w="2813" w:type="dxa"/>
            <w:gridSpan w:val="2"/>
          </w:tcPr>
          <w:p w:rsidR="003D3CDC" w:rsidRDefault="00BA58F3">
            <w:pPr>
              <w:widowControl w:val="0"/>
              <w:suppressLineNumbers/>
              <w:suppressAutoHyphens/>
              <w:spacing w:afterLines="40" w:after="96"/>
              <w:rPr>
                <w:b/>
              </w:rPr>
            </w:pPr>
            <w:r>
              <w:rPr>
                <w:b/>
              </w:rPr>
              <w:t>Пункт 12.</w:t>
            </w:r>
          </w:p>
        </w:tc>
        <w:tc>
          <w:tcPr>
            <w:tcW w:w="6656" w:type="dxa"/>
          </w:tcPr>
          <w:p w:rsidR="003D3CDC" w:rsidRDefault="00BA58F3">
            <w:pPr>
              <w:widowControl w:val="0"/>
              <w:suppressLineNumbers/>
              <w:suppressAutoHyphens/>
              <w:spacing w:afterLines="40" w:after="96"/>
              <w:rPr>
                <w:b/>
                <w:szCs w:val="26"/>
              </w:rPr>
            </w:pPr>
            <w:r>
              <w:rPr>
                <w:b/>
                <w:szCs w:val="26"/>
              </w:rPr>
              <w:t xml:space="preserve">Место подачи Заявок на участие в Конкурсе </w:t>
            </w:r>
          </w:p>
        </w:tc>
      </w:tr>
      <w:tr w:rsidR="003D3CDC">
        <w:tc>
          <w:tcPr>
            <w:tcW w:w="9469" w:type="dxa"/>
            <w:gridSpan w:val="3"/>
          </w:tcPr>
          <w:p w:rsidR="003D3CDC" w:rsidRDefault="00BA58F3">
            <w:pPr>
              <w:widowControl w:val="0"/>
              <w:suppressLineNumbers/>
              <w:suppressAutoHyphens/>
              <w:spacing w:afterLines="40" w:after="96"/>
              <w:rPr>
                <w:i/>
              </w:rPr>
            </w:pPr>
            <w:r>
              <w:t>Электронная торговая площадка.</w:t>
            </w:r>
          </w:p>
        </w:tc>
      </w:tr>
      <w:tr w:rsidR="003D3CDC">
        <w:tc>
          <w:tcPr>
            <w:tcW w:w="2813" w:type="dxa"/>
            <w:gridSpan w:val="2"/>
          </w:tcPr>
          <w:p w:rsidR="003D3CDC" w:rsidRDefault="00BA58F3">
            <w:pPr>
              <w:widowControl w:val="0"/>
              <w:suppressLineNumbers/>
              <w:suppressAutoHyphens/>
              <w:spacing w:afterLines="40" w:after="96"/>
              <w:rPr>
                <w:b/>
              </w:rPr>
            </w:pPr>
            <w:r>
              <w:rPr>
                <w:b/>
              </w:rPr>
              <w:t>Пункт 13.</w:t>
            </w:r>
          </w:p>
        </w:tc>
        <w:tc>
          <w:tcPr>
            <w:tcW w:w="6656" w:type="dxa"/>
          </w:tcPr>
          <w:p w:rsidR="003D3CDC" w:rsidRDefault="00BA58F3">
            <w:pPr>
              <w:widowControl w:val="0"/>
              <w:suppressLineNumbers/>
              <w:suppressAutoHyphens/>
              <w:spacing w:afterLines="40" w:after="96"/>
              <w:rPr>
                <w:b/>
                <w:szCs w:val="26"/>
              </w:rPr>
            </w:pPr>
            <w:r>
              <w:rPr>
                <w:b/>
                <w:szCs w:val="26"/>
              </w:rPr>
              <w:t xml:space="preserve">Размер задатка для участия в Конкурсе </w:t>
            </w:r>
          </w:p>
        </w:tc>
      </w:tr>
      <w:tr w:rsidR="003D3CDC">
        <w:tc>
          <w:tcPr>
            <w:tcW w:w="9469" w:type="dxa"/>
            <w:gridSpan w:val="3"/>
          </w:tcPr>
          <w:p w:rsidR="003D3CDC" w:rsidRDefault="00BA58F3">
            <w:pPr>
              <w:spacing w:afterLines="40" w:after="96"/>
              <w:rPr>
                <w:color w:val="000000"/>
              </w:rPr>
            </w:pPr>
            <w:r>
              <w:rPr>
                <w:color w:val="000000"/>
              </w:rPr>
              <w:t>500 000 000 (пятьсот миллионов) рублей.</w:t>
            </w:r>
          </w:p>
        </w:tc>
      </w:tr>
      <w:tr w:rsidR="003D3CDC">
        <w:tc>
          <w:tcPr>
            <w:tcW w:w="2813" w:type="dxa"/>
            <w:gridSpan w:val="2"/>
          </w:tcPr>
          <w:p w:rsidR="003D3CDC" w:rsidRDefault="00BA58F3">
            <w:pPr>
              <w:widowControl w:val="0"/>
              <w:suppressLineNumbers/>
              <w:suppressAutoHyphens/>
              <w:spacing w:afterLines="40" w:after="96"/>
              <w:rPr>
                <w:b/>
              </w:rPr>
            </w:pPr>
            <w:r>
              <w:rPr>
                <w:b/>
              </w:rPr>
              <w:t>Пункт 14.</w:t>
            </w:r>
          </w:p>
        </w:tc>
        <w:tc>
          <w:tcPr>
            <w:tcW w:w="6656" w:type="dxa"/>
          </w:tcPr>
          <w:p w:rsidR="003D3CDC" w:rsidRDefault="00BA58F3">
            <w:pPr>
              <w:widowControl w:val="0"/>
              <w:suppressLineNumbers/>
              <w:suppressAutoHyphens/>
              <w:spacing w:afterLines="40" w:after="96"/>
              <w:rPr>
                <w:b/>
                <w:szCs w:val="26"/>
              </w:rPr>
            </w:pPr>
            <w:r>
              <w:rPr>
                <w:b/>
                <w:szCs w:val="26"/>
              </w:rPr>
              <w:t xml:space="preserve">Дата открытия доступа к Заявкам на участие </w:t>
            </w:r>
            <w:r>
              <w:rPr>
                <w:b/>
                <w:szCs w:val="26"/>
              </w:rPr>
              <w:br/>
              <w:t xml:space="preserve">в Конкурсе </w:t>
            </w:r>
          </w:p>
        </w:tc>
      </w:tr>
      <w:tr w:rsidR="003D3CDC">
        <w:trPr>
          <w:trHeight w:val="81"/>
        </w:trPr>
        <w:tc>
          <w:tcPr>
            <w:tcW w:w="9469" w:type="dxa"/>
            <w:gridSpan w:val="3"/>
            <w:vAlign w:val="bottom"/>
          </w:tcPr>
          <w:p w:rsidR="003D3CDC" w:rsidRDefault="00BA58F3">
            <w:pPr>
              <w:spacing w:afterLines="40" w:after="96"/>
              <w:rPr>
                <w:iCs/>
              </w:rPr>
            </w:pPr>
            <w:r>
              <w:rPr>
                <w:rFonts w:ascii="Tahoma" w:hAnsi="Tahoma" w:cs="Tahoma"/>
                <w:color w:val="000000"/>
                <w:sz w:val="20"/>
                <w:szCs w:val="20"/>
                <w:highlight w:val="lightGray"/>
              </w:rPr>
              <w:t>[●]</w:t>
            </w:r>
            <w:r>
              <w:t xml:space="preserve">:00 </w:t>
            </w:r>
            <w:r>
              <w:rPr>
                <w:iCs/>
              </w:rPr>
              <w:t xml:space="preserve">(мск) </w:t>
            </w:r>
            <w:r>
              <w:rPr>
                <w:rFonts w:ascii="Tahoma" w:hAnsi="Tahoma" w:cs="Tahoma"/>
                <w:color w:val="000000"/>
                <w:sz w:val="20"/>
                <w:szCs w:val="20"/>
                <w:highlight w:val="lightGray"/>
              </w:rPr>
              <w:t>[●]</w:t>
            </w:r>
            <w:r>
              <w:t xml:space="preserve"> 2022 года.</w:t>
            </w:r>
          </w:p>
        </w:tc>
      </w:tr>
      <w:tr w:rsidR="003D3CDC">
        <w:tc>
          <w:tcPr>
            <w:tcW w:w="2807" w:type="dxa"/>
          </w:tcPr>
          <w:p w:rsidR="003D3CDC" w:rsidRDefault="00BA58F3">
            <w:pPr>
              <w:widowControl w:val="0"/>
              <w:suppressLineNumbers/>
              <w:suppressAutoHyphens/>
              <w:spacing w:afterLines="40" w:after="96"/>
              <w:rPr>
                <w:b/>
              </w:rPr>
            </w:pPr>
            <w:r>
              <w:rPr>
                <w:b/>
              </w:rPr>
              <w:t>Пункт 15.</w:t>
            </w:r>
          </w:p>
        </w:tc>
        <w:tc>
          <w:tcPr>
            <w:tcW w:w="6662" w:type="dxa"/>
            <w:gridSpan w:val="2"/>
          </w:tcPr>
          <w:p w:rsidR="003D3CDC" w:rsidRDefault="00BA58F3">
            <w:pPr>
              <w:widowControl w:val="0"/>
              <w:suppressLineNumbers/>
              <w:suppressAutoHyphens/>
              <w:spacing w:afterLines="40" w:after="96"/>
              <w:rPr>
                <w:b/>
                <w:szCs w:val="26"/>
              </w:rPr>
            </w:pPr>
            <w:r>
              <w:rPr>
                <w:b/>
                <w:szCs w:val="26"/>
              </w:rPr>
              <w:t xml:space="preserve">Дата и место проведения Конкурса </w:t>
            </w:r>
          </w:p>
        </w:tc>
      </w:tr>
      <w:tr w:rsidR="003D3CDC">
        <w:tc>
          <w:tcPr>
            <w:tcW w:w="9469" w:type="dxa"/>
            <w:gridSpan w:val="3"/>
          </w:tcPr>
          <w:p w:rsidR="003D3CDC" w:rsidRDefault="00BA58F3">
            <w:pPr>
              <w:widowControl w:val="0"/>
              <w:spacing w:afterLines="40" w:after="96"/>
              <w:rPr>
                <w:iCs/>
              </w:rPr>
            </w:pPr>
            <w:r>
              <w:rPr>
                <w:rFonts w:ascii="Tahoma" w:hAnsi="Tahoma" w:cs="Tahoma"/>
                <w:color w:val="000000"/>
                <w:sz w:val="20"/>
                <w:szCs w:val="20"/>
                <w:highlight w:val="lightGray"/>
              </w:rPr>
              <w:t>[●]</w:t>
            </w:r>
            <w:r>
              <w:t xml:space="preserve">:00 (мск) </w:t>
            </w:r>
            <w:r>
              <w:rPr>
                <w:rFonts w:ascii="Tahoma" w:hAnsi="Tahoma" w:cs="Tahoma"/>
                <w:color w:val="000000"/>
                <w:sz w:val="20"/>
                <w:szCs w:val="20"/>
                <w:highlight w:val="lightGray"/>
              </w:rPr>
              <w:t>[●]</w:t>
            </w:r>
            <w:r>
              <w:t xml:space="preserve"> 2022 года, электронная площадка.</w:t>
            </w:r>
          </w:p>
        </w:tc>
      </w:tr>
      <w:tr w:rsidR="003D3CDC">
        <w:tc>
          <w:tcPr>
            <w:tcW w:w="2807" w:type="dxa"/>
          </w:tcPr>
          <w:p w:rsidR="003D3CDC" w:rsidRDefault="00BA58F3">
            <w:pPr>
              <w:widowControl w:val="0"/>
              <w:suppressLineNumbers/>
              <w:suppressAutoHyphens/>
              <w:spacing w:afterLines="40" w:after="96"/>
              <w:rPr>
                <w:b/>
              </w:rPr>
            </w:pPr>
            <w:r>
              <w:rPr>
                <w:b/>
              </w:rPr>
              <w:t>Пункт 16.</w:t>
            </w:r>
          </w:p>
        </w:tc>
        <w:tc>
          <w:tcPr>
            <w:tcW w:w="6662" w:type="dxa"/>
            <w:gridSpan w:val="2"/>
          </w:tcPr>
          <w:p w:rsidR="003D3CDC" w:rsidRDefault="00BA58F3">
            <w:pPr>
              <w:widowControl w:val="0"/>
              <w:suppressLineNumbers/>
              <w:suppressAutoHyphens/>
              <w:spacing w:afterLines="40" w:after="96"/>
              <w:rPr>
                <w:b/>
                <w:szCs w:val="26"/>
              </w:rPr>
            </w:pPr>
            <w:r>
              <w:rPr>
                <w:b/>
                <w:szCs w:val="26"/>
              </w:rPr>
              <w:t>Порядок и срок заключения Договоров</w:t>
            </w:r>
          </w:p>
        </w:tc>
      </w:tr>
      <w:tr w:rsidR="003D3CDC">
        <w:tc>
          <w:tcPr>
            <w:tcW w:w="9469" w:type="dxa"/>
            <w:gridSpan w:val="3"/>
          </w:tcPr>
          <w:p w:rsidR="003D3CDC" w:rsidRDefault="00BA58F3">
            <w:pPr>
              <w:widowControl w:val="0"/>
              <w:spacing w:afterLines="40" w:after="96"/>
              <w:rPr>
                <w:iCs/>
              </w:rPr>
            </w:pPr>
            <w:r>
              <w:t xml:space="preserve">Договоры заключаются в срок не позднее чем через 5 (пять) рабочих дней со дня размещения </w:t>
            </w:r>
            <w:r>
              <w:rPr>
                <w:bCs/>
              </w:rPr>
              <w:t>Организатором торгов</w:t>
            </w:r>
            <w:r>
              <w:t xml:space="preserve"> Протокола подведения итогов или со дня принятия </w:t>
            </w:r>
            <w:r>
              <w:rPr>
                <w:bCs/>
              </w:rPr>
              <w:t xml:space="preserve">Организатором </w:t>
            </w:r>
            <w:r>
              <w:rPr>
                <w:bCs/>
              </w:rPr>
              <w:t>торгов</w:t>
            </w:r>
            <w:r>
              <w:t xml:space="preserve"> решения о заключении Договоров с единственным участником Конкурса. Порядок и сроки заключения Договоров определены Документацией.</w:t>
            </w:r>
          </w:p>
        </w:tc>
      </w:tr>
    </w:tbl>
    <w:p w:rsidR="003D3CDC" w:rsidRDefault="003D3CDC">
      <w:pPr>
        <w:rPr>
          <w:b/>
        </w:rPr>
      </w:pPr>
    </w:p>
    <w:p w:rsidR="003D3CDC" w:rsidRDefault="00BA58F3">
      <w:pPr>
        <w:rPr>
          <w:b/>
        </w:rPr>
      </w:pPr>
      <w:r>
        <w:rPr>
          <w:b/>
        </w:rPr>
        <w:lastRenderedPageBreak/>
        <w:t>ПРИЛОЖЕНИЕ 2. ОБОСНОВАНИЕ НАЧАЛЬНОЙ (МИНИМАЛЬНОЙ) СТОИМОСТИ АКЦИЙ</w:t>
      </w:r>
    </w:p>
    <w:p w:rsidR="003D3CDC" w:rsidRDefault="00BA58F3">
      <w:pPr>
        <w:rPr>
          <w:b/>
        </w:rPr>
      </w:pPr>
      <w:r>
        <w:br w:type="page"/>
      </w:r>
      <w:r>
        <w:rPr>
          <w:b/>
        </w:rPr>
        <w:lastRenderedPageBreak/>
        <w:t>ПРИЛОЖЕНИЕ 3. ОПИСАНИЕ ИМУЩЕСТВА АО «УК АРХЫЗ»</w:t>
      </w:r>
    </w:p>
    <w:sectPr w:rsidR="003D3CDC">
      <w:headerReference w:type="default" r:id="rId21"/>
      <w:headerReference w:type="first" r:id="rId22"/>
      <w:pgSz w:w="11906" w:h="16838"/>
      <w:pgMar w:top="0"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DC" w:rsidRDefault="00BA58F3">
      <w:r>
        <w:separator/>
      </w:r>
    </w:p>
  </w:endnote>
  <w:endnote w:type="continuationSeparator" w:id="0">
    <w:p w:rsidR="003D3CDC" w:rsidRDefault="00BA58F3">
      <w:r>
        <w:continuationSeparator/>
      </w:r>
    </w:p>
  </w:endnote>
  <w:endnote w:type="continuationNotice" w:id="1">
    <w:p w:rsidR="003D3CDC" w:rsidRDefault="003D3C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BA58F3">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D3CDC" w:rsidRDefault="003D3CD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BA58F3">
    <w:pPr>
      <w:pStyle w:val="afe"/>
      <w:framePr w:wrap="around" w:vAnchor="text" w:hAnchor="margin" w:xAlign="center" w:y="1"/>
      <w:jc w:val="center"/>
    </w:pPr>
    <w:r>
      <w:fldChar w:fldCharType="begin"/>
    </w:r>
    <w:r>
      <w:instrText>PAGE   \* MERGEFORMAT</w:instrText>
    </w:r>
    <w:r>
      <w:fldChar w:fldCharType="separate"/>
    </w:r>
    <w:r>
      <w:t>33</w:t>
    </w:r>
    <w:r>
      <w:fldChar w:fldCharType="end"/>
    </w:r>
  </w:p>
  <w:p w:rsidR="003D3CDC" w:rsidRDefault="003D3CDC">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3D3CD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DC" w:rsidRDefault="00BA58F3">
      <w:r>
        <w:separator/>
      </w:r>
    </w:p>
  </w:footnote>
  <w:footnote w:type="continuationSeparator" w:id="0">
    <w:p w:rsidR="003D3CDC" w:rsidRDefault="00BA58F3">
      <w:r>
        <w:continuationSeparator/>
      </w:r>
    </w:p>
  </w:footnote>
  <w:footnote w:type="continuationNotice" w:id="1">
    <w:p w:rsidR="003D3CDC" w:rsidRDefault="003D3CDC">
      <w:pPr>
        <w:spacing w:after="0"/>
      </w:pPr>
    </w:p>
  </w:footnote>
  <w:footnote w:id="2">
    <w:p w:rsidR="003D3CDC" w:rsidRDefault="00BA58F3">
      <w:pPr>
        <w:pStyle w:val="afb"/>
      </w:pPr>
      <w:r>
        <w:rPr>
          <w:rStyle w:val="afa"/>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3">
    <w:p w:rsidR="003D3CDC" w:rsidRDefault="00BA58F3">
      <w:pPr>
        <w:pStyle w:val="afb"/>
      </w:pPr>
      <w:r>
        <w:rPr>
          <w:rStyle w:val="afa"/>
        </w:rPr>
        <w:footnoteRef/>
      </w:r>
      <w:r>
        <w:t xml:space="preserve"> Разъяснение ФАС России от 11.06.2021 № 19 «Об особенностях осуществления государственног</w:t>
      </w:r>
      <w:r>
        <w:t>о антимонопольного контроля за экономической концентрацией».</w:t>
      </w:r>
    </w:p>
  </w:footnote>
  <w:footnote w:id="4">
    <w:p w:rsidR="003D3CDC" w:rsidRDefault="00BA58F3">
      <w:pPr>
        <w:pStyle w:val="afb"/>
      </w:pPr>
      <w:r>
        <w:rPr>
          <w:rStyle w:val="afa"/>
        </w:rPr>
        <w:footnoteRef/>
      </w:r>
      <w:r>
        <w:t xml:space="preserve"> Указ Президента РФ от 01.03.2022 № 81 «О дополнительных временных мерах экономического характера по обеспечению финансовой стабильности Российской Федерации».</w:t>
      </w:r>
    </w:p>
  </w:footnote>
  <w:footnote w:id="5">
    <w:p w:rsidR="003D3CDC" w:rsidRDefault="00BA58F3">
      <w:pPr>
        <w:pStyle w:val="afb"/>
      </w:pPr>
      <w:r>
        <w:rPr>
          <w:rStyle w:val="afa"/>
        </w:rPr>
        <w:footnoteRef/>
      </w:r>
      <w:r>
        <w:t xml:space="preserve"> Федеральный закон от 29.04.2008 </w:t>
      </w:r>
      <w:r>
        <w:t>№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3D3CD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BA58F3">
    <w:pPr>
      <w:ind w:left="-1134"/>
      <w:jc w:val="right"/>
      <w:rPr>
        <w:rFonts w:eastAsia="SimSun"/>
        <w:i/>
      </w:rPr>
    </w:pPr>
    <w:r>
      <w:rPr>
        <w:rFonts w:eastAsia="SimSun"/>
        <w:i/>
      </w:rPr>
      <w:t>Проект</w:t>
    </w:r>
  </w:p>
  <w:p w:rsidR="003D3CDC" w:rsidRDefault="003D3CDC">
    <w:pPr>
      <w:spacing w:after="0"/>
      <w:rPr>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BA58F3">
    <w:pPr>
      <w:pStyle w:val="af7"/>
      <w:jc w:val="center"/>
      <w:rPr>
        <w:rFonts w:ascii="Times New Roman" w:hAnsi="Times New Roman"/>
      </w:rPr>
    </w:pPr>
    <w:r>
      <w:rPr>
        <w:rFonts w:ascii="Times New Roman" w:hAnsi="Times New Roman"/>
      </w:rPr>
      <w:fldChar w:fldCharType="begin"/>
    </w:r>
    <w:r>
      <w:rPr>
        <w:rFonts w:ascii="Times New Roman" w:hAnsi="Times New Roman"/>
      </w:rPr>
      <w:instrText xml:space="preserve">PAGE   \* </w:instrText>
    </w:r>
    <w:r>
      <w:rPr>
        <w:rFonts w:ascii="Times New Roman" w:hAnsi="Times New Roman"/>
      </w:rPr>
      <w:instrText>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rsidR="003D3CDC" w:rsidRDefault="003D3CDC">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3D3CDC">
    <w:pPr>
      <w:pStyle w:val="af7"/>
      <w:jc w:val="center"/>
      <w:rPr>
        <w:rFonts w:ascii="Times New Roman" w:hAnsi="Times New Roman"/>
      </w:rPr>
    </w:pPr>
  </w:p>
  <w:p w:rsidR="003D3CDC" w:rsidRDefault="003D3CDC">
    <w:pPr>
      <w:pStyle w:val="af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3D3CDC">
    <w:pPr>
      <w:pStyle w:val="af7"/>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DC" w:rsidRDefault="003D3CDC">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EB1F13"/>
    <w:multiLevelType w:val="hybridMultilevel"/>
    <w:tmpl w:val="1C680C3C"/>
    <w:lvl w:ilvl="0" w:tplc="A2507BF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92BFB"/>
    <w:multiLevelType w:val="multilevel"/>
    <w:tmpl w:val="A3A4710A"/>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72A7D2A"/>
    <w:multiLevelType w:val="multilevel"/>
    <w:tmpl w:val="2F46E074"/>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7B321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F706E"/>
    <w:multiLevelType w:val="hybridMultilevel"/>
    <w:tmpl w:val="E904DC92"/>
    <w:lvl w:ilvl="0" w:tplc="08B6777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D15D27"/>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0DC20D15"/>
    <w:multiLevelType w:val="hybridMultilevel"/>
    <w:tmpl w:val="1E364312"/>
    <w:lvl w:ilvl="0" w:tplc="E8E43406">
      <w:start w:val="1"/>
      <w:numFmt w:val="lowerRoman"/>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0DE9451D"/>
    <w:multiLevelType w:val="multilevel"/>
    <w:tmpl w:val="65B416F6"/>
    <w:lvl w:ilvl="0">
      <w:start w:val="1"/>
      <w:numFmt w:val="decimal"/>
      <w:pStyle w:val="10"/>
      <w:lvlText w:val="%1"/>
      <w:lvlJc w:val="left"/>
      <w:pPr>
        <w:ind w:left="432" w:hanging="432"/>
      </w:pPr>
      <w:rPr>
        <w:rFonts w:hint="default"/>
        <w:color w:val="000000"/>
      </w:rPr>
    </w:lvl>
    <w:lvl w:ilvl="1">
      <w:start w:val="1"/>
      <w:numFmt w:val="decimal"/>
      <w:pStyle w:val="21"/>
      <w:lvlText w:val="%1.%2"/>
      <w:lvlJc w:val="left"/>
      <w:pPr>
        <w:ind w:left="576" w:hanging="576"/>
      </w:pPr>
      <w:rPr>
        <w:rFonts w:hint="default"/>
        <w:sz w:val="24"/>
        <w:szCs w:val="24"/>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0"/>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1" w15:restartNumberingAfterBreak="0">
    <w:nsid w:val="0EBE50F7"/>
    <w:multiLevelType w:val="hybridMultilevel"/>
    <w:tmpl w:val="040A6A20"/>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98587D"/>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10A9637D"/>
    <w:multiLevelType w:val="hybridMultilevel"/>
    <w:tmpl w:val="7958920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16804E1"/>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21615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4110FF9"/>
    <w:multiLevelType w:val="hybridMultilevel"/>
    <w:tmpl w:val="CDC4551E"/>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9" w15:restartNumberingAfterBreak="0">
    <w:nsid w:val="15FD3FDB"/>
    <w:multiLevelType w:val="multilevel"/>
    <w:tmpl w:val="21A03822"/>
    <w:styleLink w:val="1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7794069"/>
    <w:multiLevelType w:val="multilevel"/>
    <w:tmpl w:val="93780FC0"/>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78E6282"/>
    <w:multiLevelType w:val="hybridMultilevel"/>
    <w:tmpl w:val="900A4C44"/>
    <w:lvl w:ilvl="0" w:tplc="3B5CBF72">
      <w:start w:val="1"/>
      <w:numFmt w:val="decimal"/>
      <w:lvlText w:val="7.%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DC53EA"/>
    <w:multiLevelType w:val="hybridMultilevel"/>
    <w:tmpl w:val="5F0227A2"/>
    <w:lvl w:ilvl="0" w:tplc="D46E2986">
      <w:start w:val="1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19A465F7"/>
    <w:multiLevelType w:val="hybridMultilevel"/>
    <w:tmpl w:val="08643436"/>
    <w:lvl w:ilvl="0" w:tplc="04190017">
      <w:start w:val="1"/>
      <w:numFmt w:val="bullet"/>
      <w:pStyle w:val="12"/>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216879"/>
    <w:multiLevelType w:val="hybridMultilevel"/>
    <w:tmpl w:val="589A8EE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B73E11"/>
    <w:multiLevelType w:val="hybridMultilevel"/>
    <w:tmpl w:val="AD029B5E"/>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36" w15:restartNumberingAfterBreak="0">
    <w:nsid w:val="1DD93688"/>
    <w:multiLevelType w:val="multilevel"/>
    <w:tmpl w:val="77AC830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39" w15:restartNumberingAfterBreak="0">
    <w:nsid w:val="1FD30DAA"/>
    <w:multiLevelType w:val="multilevel"/>
    <w:tmpl w:val="0A2ECC10"/>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0F80FEE"/>
    <w:multiLevelType w:val="hybridMultilevel"/>
    <w:tmpl w:val="8D847BBA"/>
    <w:lvl w:ilvl="0" w:tplc="04963A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224031DB"/>
    <w:multiLevelType w:val="multilevel"/>
    <w:tmpl w:val="C37865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990EBC"/>
    <w:multiLevelType w:val="multilevel"/>
    <w:tmpl w:val="F92CDA3A"/>
    <w:lvl w:ilvl="0">
      <w:start w:val="11"/>
      <w:numFmt w:val="decimal"/>
      <w:lvlText w:val="%1."/>
      <w:lvlJc w:val="left"/>
      <w:pPr>
        <w:ind w:left="660" w:hanging="660"/>
      </w:pPr>
      <w:rPr>
        <w:rFonts w:hint="default"/>
      </w:rPr>
    </w:lvl>
    <w:lvl w:ilvl="1">
      <w:start w:val="7"/>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2A25943"/>
    <w:multiLevelType w:val="hybridMultilevel"/>
    <w:tmpl w:val="74E056EA"/>
    <w:lvl w:ilvl="0" w:tplc="7E642EB2">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E969D8"/>
    <w:multiLevelType w:val="hybridMultilevel"/>
    <w:tmpl w:val="9D483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46" w15:restartNumberingAfterBreak="0">
    <w:nsid w:val="24906F40"/>
    <w:multiLevelType w:val="hybridMultilevel"/>
    <w:tmpl w:val="F294A6BA"/>
    <w:lvl w:ilvl="0" w:tplc="CACA5622">
      <w:start w:val="1"/>
      <w:numFmt w:val="decimal"/>
      <w:lvlText w:val="(%1)"/>
      <w:lvlJc w:val="left"/>
      <w:pPr>
        <w:ind w:left="1996" w:hanging="360"/>
      </w:pPr>
      <w:rPr>
        <w:rFonts w:hint="default"/>
        <w:b w:val="0"/>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7" w15:restartNumberingAfterBreak="0">
    <w:nsid w:val="25474020"/>
    <w:multiLevelType w:val="hybridMultilevel"/>
    <w:tmpl w:val="884E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2783063D"/>
    <w:multiLevelType w:val="hybridMultilevel"/>
    <w:tmpl w:val="11B0EEA0"/>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FB61E7"/>
    <w:multiLevelType w:val="hybridMultilevel"/>
    <w:tmpl w:val="4D00481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51" w15:restartNumberingAfterBreak="0">
    <w:nsid w:val="293345A1"/>
    <w:multiLevelType w:val="multilevel"/>
    <w:tmpl w:val="0419001F"/>
    <w:numStyleLink w:val="111111"/>
  </w:abstractNum>
  <w:abstractNum w:abstractNumId="52" w15:restartNumberingAfterBreak="0">
    <w:nsid w:val="2C736178"/>
    <w:multiLevelType w:val="multilevel"/>
    <w:tmpl w:val="C8329D1C"/>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2E937CBA"/>
    <w:multiLevelType w:val="hybridMultilevel"/>
    <w:tmpl w:val="AF144970"/>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2EDF6ADA"/>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6" w15:restartNumberingAfterBreak="0">
    <w:nsid w:val="2F2C71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323CF2"/>
    <w:multiLevelType w:val="hybridMultilevel"/>
    <w:tmpl w:val="AAC6E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FBE519E"/>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0601A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38C3911"/>
    <w:multiLevelType w:val="hybridMultilevel"/>
    <w:tmpl w:val="EA429A2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4BE20A9"/>
    <w:multiLevelType w:val="multilevel"/>
    <w:tmpl w:val="140672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15:restartNumberingAfterBreak="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36CE34C9"/>
    <w:multiLevelType w:val="hybridMultilevel"/>
    <w:tmpl w:val="7ED083B2"/>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254B36"/>
    <w:multiLevelType w:val="hybridMultilevel"/>
    <w:tmpl w:val="444C94CC"/>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7" w15:restartNumberingAfterBreak="0">
    <w:nsid w:val="3B4053DB"/>
    <w:multiLevelType w:val="hybridMultilevel"/>
    <w:tmpl w:val="6CD22C16"/>
    <w:lvl w:ilvl="0" w:tplc="11C642BA">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BEA3D43"/>
    <w:multiLevelType w:val="hybridMultilevel"/>
    <w:tmpl w:val="E1C854E8"/>
    <w:lvl w:ilvl="0" w:tplc="8FFE8918">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DA77130"/>
    <w:multiLevelType w:val="hybridMultilevel"/>
    <w:tmpl w:val="025E344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E190EB9"/>
    <w:multiLevelType w:val="hybridMultilevel"/>
    <w:tmpl w:val="0CC089D8"/>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3F027C50"/>
    <w:multiLevelType w:val="hybridMultilevel"/>
    <w:tmpl w:val="D714C77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0693690"/>
    <w:multiLevelType w:val="multilevel"/>
    <w:tmpl w:val="CB12FB84"/>
    <w:lvl w:ilvl="0">
      <w:start w:val="10"/>
      <w:numFmt w:val="decimal"/>
      <w:lvlText w:val="%1"/>
      <w:lvlJc w:val="left"/>
      <w:pPr>
        <w:ind w:left="1848" w:hanging="432"/>
      </w:pPr>
      <w:rPr>
        <w:rFonts w:hint="default"/>
      </w:rPr>
    </w:lvl>
    <w:lvl w:ilvl="1">
      <w:start w:val="1"/>
      <w:numFmt w:val="decimal"/>
      <w:lvlText w:val="%1.%2"/>
      <w:lvlJc w:val="left"/>
      <w:pPr>
        <w:ind w:left="1992"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280" w:hanging="864"/>
      </w:pPr>
      <w:rPr>
        <w:rFonts w:hint="default"/>
      </w:rPr>
    </w:lvl>
    <w:lvl w:ilvl="4">
      <w:start w:val="1"/>
      <w:numFmt w:val="decimal"/>
      <w:lvlText w:val="%1.%2.%3.%4.%5"/>
      <w:lvlJc w:val="left"/>
      <w:pPr>
        <w:ind w:left="2424" w:hanging="1008"/>
      </w:pPr>
      <w:rPr>
        <w:rFonts w:hint="default"/>
      </w:rPr>
    </w:lvl>
    <w:lvl w:ilvl="5">
      <w:start w:val="1"/>
      <w:numFmt w:val="decimal"/>
      <w:lvlText w:val="%1.%2.%3.%4.%5.%6"/>
      <w:lvlJc w:val="left"/>
      <w:pPr>
        <w:ind w:left="2568" w:hanging="1152"/>
      </w:pPr>
      <w:rPr>
        <w:rFonts w:hint="default"/>
      </w:rPr>
    </w:lvl>
    <w:lvl w:ilvl="6">
      <w:start w:val="1"/>
      <w:numFmt w:val="decimal"/>
      <w:lvlText w:val="%1.%2.%3.%4.%5.%6.%7"/>
      <w:lvlJc w:val="left"/>
      <w:pPr>
        <w:ind w:left="2712" w:hanging="1296"/>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000" w:hanging="1584"/>
      </w:pPr>
      <w:rPr>
        <w:rFonts w:hint="default"/>
      </w:rPr>
    </w:lvl>
  </w:abstractNum>
  <w:abstractNum w:abstractNumId="73" w15:restartNumberingAfterBreak="0">
    <w:nsid w:val="40CB781C"/>
    <w:multiLevelType w:val="multilevel"/>
    <w:tmpl w:val="683AEA0E"/>
    <w:lvl w:ilvl="0">
      <w:start w:val="1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4113347C"/>
    <w:multiLevelType w:val="hybridMultilevel"/>
    <w:tmpl w:val="351A81BE"/>
    <w:lvl w:ilvl="0" w:tplc="074A2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2144816"/>
    <w:multiLevelType w:val="hybridMultilevel"/>
    <w:tmpl w:val="88E409B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7" w15:restartNumberingAfterBreak="0">
    <w:nsid w:val="4245102B"/>
    <w:multiLevelType w:val="multilevel"/>
    <w:tmpl w:val="ECAAD6FA"/>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43EE3B4E"/>
    <w:multiLevelType w:val="hybridMultilevel"/>
    <w:tmpl w:val="C00617A8"/>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3FE179F"/>
    <w:multiLevelType w:val="multilevel"/>
    <w:tmpl w:val="AFAE1DEC"/>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4F82B50"/>
    <w:multiLevelType w:val="multilevel"/>
    <w:tmpl w:val="0419001F"/>
    <w:numStyleLink w:val="111111"/>
  </w:abstractNum>
  <w:abstractNum w:abstractNumId="81" w15:restartNumberingAfterBreak="0">
    <w:nsid w:val="45602944"/>
    <w:multiLevelType w:val="multilevel"/>
    <w:tmpl w:val="B870550C"/>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45D71A31"/>
    <w:multiLevelType w:val="hybridMultilevel"/>
    <w:tmpl w:val="09C052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3" w15:restartNumberingAfterBreak="0">
    <w:nsid w:val="46C06C38"/>
    <w:multiLevelType w:val="hybridMultilevel"/>
    <w:tmpl w:val="DCF8A9AC"/>
    <w:lvl w:ilvl="0" w:tplc="8FFE8918">
      <w:start w:val="1"/>
      <w:numFmt w:val="decimal"/>
      <w:lvlText w:val="2.%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4" w15:restartNumberingAfterBreak="0">
    <w:nsid w:val="476109B9"/>
    <w:multiLevelType w:val="multilevel"/>
    <w:tmpl w:val="5DA2AC9E"/>
    <w:lvl w:ilvl="0">
      <w:start w:val="15"/>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478A395C"/>
    <w:multiLevelType w:val="multilevel"/>
    <w:tmpl w:val="89F854A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6" w15:restartNumberingAfterBreak="0">
    <w:nsid w:val="483F4D31"/>
    <w:multiLevelType w:val="hybridMultilevel"/>
    <w:tmpl w:val="52529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C0E6AFB"/>
    <w:multiLevelType w:val="hybridMultilevel"/>
    <w:tmpl w:val="B706F366"/>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EA0124D"/>
    <w:multiLevelType w:val="multilevel"/>
    <w:tmpl w:val="B5621FD6"/>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ED511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F2043DD"/>
    <w:multiLevelType w:val="hybridMultilevel"/>
    <w:tmpl w:val="7B92F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0395034"/>
    <w:multiLevelType w:val="multilevel"/>
    <w:tmpl w:val="79E4A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15332A7"/>
    <w:multiLevelType w:val="hybridMultilevel"/>
    <w:tmpl w:val="601C8CE0"/>
    <w:lvl w:ilvl="0" w:tplc="00840246">
      <w:start w:val="6"/>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52E55FF6"/>
    <w:multiLevelType w:val="hybridMultilevel"/>
    <w:tmpl w:val="74347E2E"/>
    <w:lvl w:ilvl="0" w:tplc="08B6777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15:restartNumberingAfterBreak="0">
    <w:nsid w:val="55EE5682"/>
    <w:multiLevelType w:val="multilevel"/>
    <w:tmpl w:val="1DF6CF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99" w15:restartNumberingAfterBreak="0">
    <w:nsid w:val="57E25100"/>
    <w:multiLevelType w:val="multilevel"/>
    <w:tmpl w:val="C7F69BD2"/>
    <w:lvl w:ilvl="0">
      <w:start w:val="8"/>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0"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A5A7C59"/>
    <w:multiLevelType w:val="hybridMultilevel"/>
    <w:tmpl w:val="C722071A"/>
    <w:lvl w:ilvl="0" w:tplc="F328D566">
      <w:start w:val="1"/>
      <w:numFmt w:val="decimal"/>
      <w:lvlText w:val="%1)"/>
      <w:lvlJc w:val="left"/>
      <w:pPr>
        <w:ind w:left="1212"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3" w15:restartNumberingAfterBreak="0">
    <w:nsid w:val="5C5908F1"/>
    <w:multiLevelType w:val="multilevel"/>
    <w:tmpl w:val="2F7E7F32"/>
    <w:lvl w:ilvl="0">
      <w:start w:val="7"/>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5DDD2D9A"/>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5"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5EF065F1"/>
    <w:multiLevelType w:val="hybridMultilevel"/>
    <w:tmpl w:val="49CEE0D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F452414"/>
    <w:multiLevelType w:val="multilevel"/>
    <w:tmpl w:val="ED708ABC"/>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15:restartNumberingAfterBreak="0">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03341A9"/>
    <w:multiLevelType w:val="multilevel"/>
    <w:tmpl w:val="AE98B434"/>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0" w15:restartNumberingAfterBreak="0">
    <w:nsid w:val="61205DA5"/>
    <w:multiLevelType w:val="hybridMultilevel"/>
    <w:tmpl w:val="BFFA8880"/>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27A3D78"/>
    <w:multiLevelType w:val="hybridMultilevel"/>
    <w:tmpl w:val="E56269DC"/>
    <w:lvl w:ilvl="0" w:tplc="CACA5622">
      <w:start w:val="1"/>
      <w:numFmt w:val="decimal"/>
      <w:lvlText w:val="(%1)"/>
      <w:lvlJc w:val="left"/>
      <w:pPr>
        <w:ind w:left="199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3213120"/>
    <w:multiLevelType w:val="hybridMultilevel"/>
    <w:tmpl w:val="0DE45F6A"/>
    <w:lvl w:ilvl="0" w:tplc="267254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4207381"/>
    <w:multiLevelType w:val="hybridMultilevel"/>
    <w:tmpl w:val="5DCA7262"/>
    <w:lvl w:ilvl="0" w:tplc="975C0B1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4ED2670"/>
    <w:multiLevelType w:val="multilevel"/>
    <w:tmpl w:val="80D86B8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5" w15:restartNumberingAfterBreak="0">
    <w:nsid w:val="65301DE3"/>
    <w:multiLevelType w:val="hybridMultilevel"/>
    <w:tmpl w:val="A008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5F2442C"/>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7" w15:restartNumberingAfterBreak="0">
    <w:nsid w:val="66727C2A"/>
    <w:multiLevelType w:val="hybridMultilevel"/>
    <w:tmpl w:val="5AEC611A"/>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73955AA"/>
    <w:multiLevelType w:val="hybridMultilevel"/>
    <w:tmpl w:val="4768C61A"/>
    <w:lvl w:ilvl="0" w:tplc="7E642EB2">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9" w15:restartNumberingAfterBreak="0">
    <w:nsid w:val="67A45BA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0"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1" w15:restartNumberingAfterBreak="0">
    <w:nsid w:val="696D4BAF"/>
    <w:multiLevelType w:val="multilevel"/>
    <w:tmpl w:val="6BD41D64"/>
    <w:lvl w:ilvl="0">
      <w:start w:val="2"/>
      <w:numFmt w:val="decimal"/>
      <w:lvlText w:val="%1"/>
      <w:lvlJc w:val="left"/>
      <w:pPr>
        <w:ind w:left="567" w:hanging="567"/>
      </w:pPr>
      <w:rPr>
        <w:rFonts w:hint="default"/>
      </w:rPr>
    </w:lvl>
    <w:lvl w:ilvl="1">
      <w:start w:val="4"/>
      <w:numFmt w:val="decimal"/>
      <w:lvlText w:val="%1.%2"/>
      <w:lvlJc w:val="left"/>
      <w:pPr>
        <w:ind w:left="1272" w:hanging="567"/>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2" w15:restartNumberingAfterBreak="0">
    <w:nsid w:val="696F0CF4"/>
    <w:multiLevelType w:val="hybridMultilevel"/>
    <w:tmpl w:val="B854E41A"/>
    <w:lvl w:ilvl="0" w:tplc="7E642EB2">
      <w:start w:val="1"/>
      <w:numFmt w:val="decimal"/>
      <w:lvlText w:val="(%1)"/>
      <w:lvlJc w:val="left"/>
      <w:pPr>
        <w:ind w:left="720" w:hanging="360"/>
      </w:pPr>
      <w:rPr>
        <w:rFonts w:hint="default"/>
      </w:rPr>
    </w:lvl>
    <w:lvl w:ilvl="1" w:tplc="44C6E602">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9BF137B"/>
    <w:multiLevelType w:val="hybridMultilevel"/>
    <w:tmpl w:val="FC92FE9E"/>
    <w:lvl w:ilvl="0" w:tplc="7E642EB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A004500"/>
    <w:multiLevelType w:val="hybridMultilevel"/>
    <w:tmpl w:val="898A1274"/>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CD20053"/>
    <w:multiLevelType w:val="multilevel"/>
    <w:tmpl w:val="C23E650E"/>
    <w:lvl w:ilvl="0">
      <w:start w:val="14"/>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6" w15:restartNumberingAfterBreak="0">
    <w:nsid w:val="6CF70BC1"/>
    <w:multiLevelType w:val="multilevel"/>
    <w:tmpl w:val="E516F948"/>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2135"/>
        </w:tabs>
        <w:ind w:left="2135"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6ED230E9"/>
    <w:multiLevelType w:val="multilevel"/>
    <w:tmpl w:val="2F20493A"/>
    <w:lvl w:ilvl="0">
      <w:start w:val="1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15:restartNumberingAfterBreak="0">
    <w:nsid w:val="6EEF233B"/>
    <w:multiLevelType w:val="hybridMultilevel"/>
    <w:tmpl w:val="76F8686A"/>
    <w:lvl w:ilvl="0" w:tplc="14DC8F5E">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15:restartNumberingAfterBreak="0">
    <w:nsid w:val="6F3C172E"/>
    <w:multiLevelType w:val="multilevel"/>
    <w:tmpl w:val="71D0A064"/>
    <w:lvl w:ilvl="0">
      <w:start w:val="13"/>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1" w15:restartNumberingAfterBreak="0">
    <w:nsid w:val="6F63760C"/>
    <w:multiLevelType w:val="multilevel"/>
    <w:tmpl w:val="C81A35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2" w15:restartNumberingAfterBreak="0">
    <w:nsid w:val="71DE32CC"/>
    <w:multiLevelType w:val="hybridMultilevel"/>
    <w:tmpl w:val="53FA1998"/>
    <w:lvl w:ilvl="0" w:tplc="04963A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28648C9"/>
    <w:multiLevelType w:val="hybridMultilevel"/>
    <w:tmpl w:val="8A8ED926"/>
    <w:lvl w:ilvl="0" w:tplc="8FA06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4" w15:restartNumberingAfterBreak="0">
    <w:nsid w:val="732949F2"/>
    <w:multiLevelType w:val="multilevel"/>
    <w:tmpl w:val="15E40A0E"/>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73D91E50"/>
    <w:multiLevelType w:val="multilevel"/>
    <w:tmpl w:val="06D2E8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43737F2"/>
    <w:multiLevelType w:val="multilevel"/>
    <w:tmpl w:val="D102D606"/>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i w:val="0"/>
        <w:sz w:val="24"/>
        <w:szCs w:val="24"/>
        <w:lang w:val="ru-RU"/>
      </w:rPr>
    </w:lvl>
    <w:lvl w:ilvl="8">
      <w:start w:val="1"/>
      <w:numFmt w:val="lowerRoman"/>
      <w:lvlText w:val="(%9)"/>
      <w:lvlJc w:val="left"/>
      <w:pPr>
        <w:tabs>
          <w:tab w:val="num" w:pos="3856"/>
        </w:tabs>
        <w:ind w:left="3856" w:hanging="737"/>
      </w:pPr>
      <w:rPr>
        <w:rFonts w:hint="default"/>
      </w:rPr>
    </w:lvl>
  </w:abstractNum>
  <w:abstractNum w:abstractNumId="139" w15:restartNumberingAfterBreak="0">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141" w15:restartNumberingAfterBreak="0">
    <w:nsid w:val="795D33D1"/>
    <w:multiLevelType w:val="multilevel"/>
    <w:tmpl w:val="0419001D"/>
    <w:numStyleLink w:val="1ai"/>
  </w:abstractNum>
  <w:abstractNum w:abstractNumId="142" w15:restartNumberingAfterBreak="0">
    <w:nsid w:val="7DF32CA1"/>
    <w:multiLevelType w:val="hybridMultilevel"/>
    <w:tmpl w:val="ADF66CE2"/>
    <w:lvl w:ilvl="0" w:tplc="A2225B32">
      <w:start w:val="1"/>
      <w:numFmt w:val="decimal"/>
      <w:lvlText w:val="6.3.%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3" w15:restartNumberingAfterBreak="0">
    <w:nsid w:val="7E847327"/>
    <w:multiLevelType w:val="multilevel"/>
    <w:tmpl w:val="835E23D0"/>
    <w:lvl w:ilvl="0">
      <w:start w:val="8"/>
      <w:numFmt w:val="decimal"/>
      <w:lvlText w:val="%1"/>
      <w:lvlJc w:val="left"/>
      <w:pPr>
        <w:ind w:left="2556" w:hanging="432"/>
      </w:pPr>
      <w:rPr>
        <w:rFonts w:hint="default"/>
      </w:rPr>
    </w:lvl>
    <w:lvl w:ilvl="1">
      <w:start w:val="1"/>
      <w:numFmt w:val="decimal"/>
      <w:lvlText w:val="%1.%2"/>
      <w:lvlJc w:val="left"/>
      <w:pPr>
        <w:ind w:left="2700" w:hanging="576"/>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3132" w:hanging="1008"/>
      </w:pPr>
      <w:rPr>
        <w:rFonts w:hint="default"/>
      </w:rPr>
    </w:lvl>
    <w:lvl w:ilvl="5">
      <w:start w:val="1"/>
      <w:numFmt w:val="decimal"/>
      <w:lvlText w:val="%1.%2.%3.%4.%5.%6"/>
      <w:lvlJc w:val="left"/>
      <w:pPr>
        <w:ind w:left="3276" w:hanging="1152"/>
      </w:pPr>
      <w:rPr>
        <w:rFonts w:hint="default"/>
      </w:rPr>
    </w:lvl>
    <w:lvl w:ilvl="6">
      <w:start w:val="1"/>
      <w:numFmt w:val="decimal"/>
      <w:lvlText w:val="%1.%2.%3.%4.%5.%6.%7"/>
      <w:lvlJc w:val="left"/>
      <w:pPr>
        <w:ind w:left="3420" w:hanging="1296"/>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708" w:hanging="1584"/>
      </w:pPr>
      <w:rPr>
        <w:rFonts w:hint="default"/>
      </w:rPr>
    </w:lvl>
  </w:abstractNum>
  <w:abstractNum w:abstractNumId="144" w15:restartNumberingAfterBreak="0">
    <w:nsid w:val="7EF55239"/>
    <w:multiLevelType w:val="multilevel"/>
    <w:tmpl w:val="0CD815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92"/>
  </w:num>
  <w:num w:numId="10">
    <w:abstractNumId w:val="137"/>
  </w:num>
  <w:num w:numId="11">
    <w:abstractNumId w:val="38"/>
  </w:num>
  <w:num w:numId="12">
    <w:abstractNumId w:val="37"/>
  </w:num>
  <w:num w:numId="13">
    <w:abstractNumId w:val="15"/>
  </w:num>
  <w:num w:numId="14">
    <w:abstractNumId w:val="127"/>
  </w:num>
  <w:num w:numId="15">
    <w:abstractNumId w:val="95"/>
  </w:num>
  <w:num w:numId="16">
    <w:abstractNumId w:val="29"/>
  </w:num>
  <w:num w:numId="17">
    <w:abstractNumId w:val="108"/>
  </w:num>
  <w:num w:numId="18">
    <w:abstractNumId w:val="126"/>
  </w:num>
  <w:num w:numId="19">
    <w:abstractNumId w:val="33"/>
  </w:num>
  <w:num w:numId="20">
    <w:abstractNumId w:val="53"/>
  </w:num>
  <w:num w:numId="21">
    <w:abstractNumId w:val="98"/>
  </w:num>
  <w:num w:numId="22">
    <w:abstractNumId w:val="97"/>
  </w:num>
  <w:num w:numId="23">
    <w:abstractNumId w:val="105"/>
  </w:num>
  <w:num w:numId="24">
    <w:abstractNumId w:val="102"/>
  </w:num>
  <w:num w:numId="25">
    <w:abstractNumId w:val="48"/>
  </w:num>
  <w:num w:numId="26">
    <w:abstractNumId w:val="16"/>
  </w:num>
  <w:num w:numId="27">
    <w:abstractNumId w:val="9"/>
  </w:num>
  <w:num w:numId="28">
    <w:abstractNumId w:val="67"/>
  </w:num>
  <w:num w:numId="29">
    <w:abstractNumId w:val="86"/>
  </w:num>
  <w:num w:numId="30">
    <w:abstractNumId w:val="45"/>
  </w:num>
  <w:num w:numId="31">
    <w:abstractNumId w:val="47"/>
  </w:num>
  <w:num w:numId="32">
    <w:abstractNumId w:val="116"/>
  </w:num>
  <w:num w:numId="33">
    <w:abstractNumId w:val="22"/>
  </w:num>
  <w:num w:numId="34">
    <w:abstractNumId w:val="133"/>
  </w:num>
  <w:num w:numId="35">
    <w:abstractNumId w:val="121"/>
  </w:num>
  <w:num w:numId="36">
    <w:abstractNumId w:val="126"/>
  </w:num>
  <w:num w:numId="37">
    <w:abstractNumId w:val="81"/>
  </w:num>
  <w:num w:numId="38">
    <w:abstractNumId w:val="94"/>
  </w:num>
  <w:num w:numId="39">
    <w:abstractNumId w:val="36"/>
  </w:num>
  <w:num w:numId="40">
    <w:abstractNumId w:val="19"/>
  </w:num>
  <w:num w:numId="41">
    <w:abstractNumId w:val="140"/>
  </w:num>
  <w:num w:numId="42">
    <w:abstractNumId w:val="54"/>
  </w:num>
  <w:num w:numId="43">
    <w:abstractNumId w:val="56"/>
  </w:num>
  <w:num w:numId="44">
    <w:abstractNumId w:val="90"/>
  </w:num>
  <w:num w:numId="45">
    <w:abstractNumId w:val="51"/>
  </w:num>
  <w:num w:numId="46">
    <w:abstractNumId w:val="14"/>
  </w:num>
  <w:num w:numId="47">
    <w:abstractNumId w:val="80"/>
  </w:num>
  <w:num w:numId="48">
    <w:abstractNumId w:val="119"/>
  </w:num>
  <w:num w:numId="49">
    <w:abstractNumId w:val="60"/>
  </w:num>
  <w:num w:numId="50">
    <w:abstractNumId w:val="144"/>
  </w:num>
  <w:num w:numId="51">
    <w:abstractNumId w:val="135"/>
  </w:num>
  <w:num w:numId="52">
    <w:abstractNumId w:val="138"/>
  </w:num>
  <w:num w:numId="5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104"/>
  </w:num>
  <w:num w:numId="56">
    <w:abstractNumId w:val="46"/>
  </w:num>
  <w:num w:numId="57">
    <w:abstractNumId w:val="111"/>
  </w:num>
  <w:num w:numId="58">
    <w:abstractNumId w:val="41"/>
  </w:num>
  <w:num w:numId="59">
    <w:abstractNumId w:val="106"/>
  </w:num>
  <w:num w:numId="60">
    <w:abstractNumId w:val="71"/>
  </w:num>
  <w:num w:numId="61">
    <w:abstractNumId w:val="28"/>
  </w:num>
  <w:num w:numId="62">
    <w:abstractNumId w:val="118"/>
  </w:num>
  <w:num w:numId="63">
    <w:abstractNumId w:val="12"/>
  </w:num>
  <w:num w:numId="64">
    <w:abstractNumId w:val="43"/>
  </w:num>
  <w:num w:numId="65">
    <w:abstractNumId w:val="52"/>
  </w:num>
  <w:num w:numId="66">
    <w:abstractNumId w:val="122"/>
  </w:num>
  <w:num w:numId="67">
    <w:abstractNumId w:val="70"/>
  </w:num>
  <w:num w:numId="68">
    <w:abstractNumId w:val="131"/>
  </w:num>
  <w:num w:numId="69">
    <w:abstractNumId w:val="131"/>
  </w:num>
  <w:num w:numId="70">
    <w:abstractNumId w:val="17"/>
  </w:num>
  <w:num w:numId="71">
    <w:abstractNumId w:val="83"/>
  </w:num>
  <w:num w:numId="72">
    <w:abstractNumId w:val="68"/>
  </w:num>
  <w:num w:numId="73">
    <w:abstractNumId w:val="30"/>
  </w:num>
  <w:num w:numId="74">
    <w:abstractNumId w:val="112"/>
  </w:num>
  <w:num w:numId="75">
    <w:abstractNumId w:val="103"/>
  </w:num>
  <w:num w:numId="76">
    <w:abstractNumId w:val="99"/>
  </w:num>
  <w:num w:numId="77">
    <w:abstractNumId w:val="39"/>
  </w:num>
  <w:num w:numId="78">
    <w:abstractNumId w:val="78"/>
  </w:num>
  <w:num w:numId="79">
    <w:abstractNumId w:val="132"/>
  </w:num>
  <w:num w:numId="80">
    <w:abstractNumId w:val="40"/>
  </w:num>
  <w:num w:numId="81">
    <w:abstractNumId w:val="123"/>
  </w:num>
  <w:num w:numId="82">
    <w:abstractNumId w:val="143"/>
  </w:num>
  <w:num w:numId="83">
    <w:abstractNumId w:val="13"/>
  </w:num>
  <w:num w:numId="84">
    <w:abstractNumId w:val="65"/>
  </w:num>
  <w:num w:numId="85">
    <w:abstractNumId w:val="124"/>
  </w:num>
  <w:num w:numId="86">
    <w:abstractNumId w:val="61"/>
  </w:num>
  <w:num w:numId="87">
    <w:abstractNumId w:val="134"/>
  </w:num>
  <w:num w:numId="88">
    <w:abstractNumId w:val="21"/>
  </w:num>
  <w:num w:numId="89">
    <w:abstractNumId w:val="128"/>
  </w:num>
  <w:num w:numId="90">
    <w:abstractNumId w:val="72"/>
  </w:num>
  <w:num w:numId="91">
    <w:abstractNumId w:val="117"/>
  </w:num>
  <w:num w:numId="92">
    <w:abstractNumId w:val="110"/>
  </w:num>
  <w:num w:numId="93">
    <w:abstractNumId w:val="64"/>
  </w:num>
  <w:num w:numId="94">
    <w:abstractNumId w:val="69"/>
  </w:num>
  <w:num w:numId="95">
    <w:abstractNumId w:val="129"/>
  </w:num>
  <w:num w:numId="96">
    <w:abstractNumId w:val="109"/>
  </w:num>
  <w:num w:numId="97">
    <w:abstractNumId w:val="34"/>
  </w:num>
  <w:num w:numId="98">
    <w:abstractNumId w:val="114"/>
  </w:num>
  <w:num w:numId="99">
    <w:abstractNumId w:val="91"/>
  </w:num>
  <w:num w:numId="100">
    <w:abstractNumId w:val="57"/>
  </w:num>
  <w:num w:numId="101">
    <w:abstractNumId w:val="35"/>
  </w:num>
  <w:num w:numId="102">
    <w:abstractNumId w:val="76"/>
  </w:num>
  <w:num w:numId="103">
    <w:abstractNumId w:val="44"/>
  </w:num>
  <w:num w:numId="10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num>
  <w:num w:numId="106">
    <w:abstractNumId w:val="130"/>
  </w:num>
  <w:num w:numId="107">
    <w:abstractNumId w:val="88"/>
  </w:num>
  <w:num w:numId="108">
    <w:abstractNumId w:val="20"/>
  </w:num>
  <w:num w:numId="109">
    <w:abstractNumId w:val="20"/>
  </w:num>
  <w:num w:numId="110">
    <w:abstractNumId w:val="82"/>
  </w:num>
  <w:num w:numId="111">
    <w:abstractNumId w:val="125"/>
  </w:num>
  <w:num w:numId="112">
    <w:abstractNumId w:val="84"/>
  </w:num>
  <w:num w:numId="113">
    <w:abstractNumId w:val="49"/>
  </w:num>
  <w:num w:numId="114">
    <w:abstractNumId w:val="113"/>
  </w:num>
  <w:num w:numId="115">
    <w:abstractNumId w:val="73"/>
  </w:num>
  <w:num w:numId="11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num>
  <w:num w:numId="118">
    <w:abstractNumId w:val="77"/>
  </w:num>
  <w:num w:numId="119">
    <w:abstractNumId w:val="100"/>
  </w:num>
  <w:num w:numId="120">
    <w:abstractNumId w:val="120"/>
  </w:num>
  <w:num w:numId="121">
    <w:abstractNumId w:val="27"/>
  </w:num>
  <w:num w:numId="122">
    <w:abstractNumId w:val="24"/>
  </w:num>
  <w:num w:numId="123">
    <w:abstractNumId w:val="136"/>
  </w:num>
  <w:num w:numId="124">
    <w:abstractNumId w:val="10"/>
  </w:num>
  <w:num w:numId="125">
    <w:abstractNumId w:val="62"/>
  </w:num>
  <w:num w:numId="126">
    <w:abstractNumId w:val="55"/>
  </w:num>
  <w:num w:numId="127">
    <w:abstractNumId w:val="75"/>
  </w:num>
  <w:num w:numId="128">
    <w:abstractNumId w:val="59"/>
  </w:num>
  <w:num w:numId="129">
    <w:abstractNumId w:val="142"/>
  </w:num>
  <w:num w:numId="130">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3"/>
  </w:num>
  <w:num w:numId="133">
    <w:abstractNumId w:val="87"/>
  </w:num>
  <w:num w:numId="134">
    <w:abstractNumId w:val="23"/>
  </w:num>
  <w:num w:numId="135">
    <w:abstractNumId w:val="79"/>
  </w:num>
  <w:num w:numId="136">
    <w:abstractNumId w:val="89"/>
  </w:num>
  <w:num w:numId="137">
    <w:abstractNumId w:val="11"/>
  </w:num>
  <w:num w:numId="138">
    <w:abstractNumId w:val="18"/>
  </w:num>
  <w:num w:numId="139">
    <w:abstractNumId w:val="74"/>
  </w:num>
  <w:num w:numId="140">
    <w:abstractNumId w:val="115"/>
  </w:num>
  <w:num w:numId="141">
    <w:abstractNumId w:val="31"/>
  </w:num>
  <w:num w:numId="142">
    <w:abstractNumId w:val="85"/>
  </w:num>
  <w:num w:numId="143">
    <w:abstractNumId w:val="50"/>
  </w:num>
  <w:num w:numId="144">
    <w:abstractNumId w:val="20"/>
  </w:num>
  <w:num w:numId="145">
    <w:abstractNumId w:val="20"/>
  </w:num>
  <w:num w:numId="146">
    <w:abstractNumId w:val="20"/>
  </w:num>
  <w:num w:numId="147">
    <w:abstractNumId w:val="101"/>
  </w:num>
  <w:num w:numId="148">
    <w:abstractNumId w:val="42"/>
  </w:num>
  <w:num w:numId="149">
    <w:abstractNumId w:val="25"/>
  </w:num>
  <w:num w:numId="150">
    <w:abstractNumId w:val="58"/>
  </w:num>
  <w:num w:numId="151">
    <w:abstractNumId w:val="141"/>
  </w:num>
  <w:num w:numId="152">
    <w:abstractNumId w:val="26"/>
  </w:num>
  <w:num w:numId="153">
    <w:abstractNumId w:val="9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DC"/>
    <w:rsid w:val="003D3CDC"/>
    <w:rsid w:val="00BA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2534EEF-901B-4007-BF6A-B8F31FCA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pacing w:after="60"/>
      <w:jc w:val="both"/>
    </w:pPr>
    <w:rPr>
      <w:sz w:val="24"/>
      <w:szCs w:val="24"/>
    </w:rPr>
  </w:style>
  <w:style w:type="paragraph" w:styleId="10">
    <w:name w:val="heading 1"/>
    <w:aliases w:val=" Знак,Заголовок 1 Знак Знак Знак Знак Знак Знак Знак Знак Знак Знак Знак,Заголовок 1 Знак Знак Знак Знак Знак Знак Знак Знак Знак,H1,1,h1,Header 1,Document Header1,Заголовок параграфа (1.),Введение...,Б1,Heading 1iz,Б11"/>
    <w:basedOn w:val="a4"/>
    <w:next w:val="a4"/>
    <w:link w:val="16"/>
    <w:qFormat/>
    <w:pPr>
      <w:keepNext/>
      <w:numPr>
        <w:numId w:val="109"/>
      </w:numPr>
      <w:spacing w:before="240"/>
      <w:jc w:val="center"/>
      <w:outlineLvl w:val="0"/>
    </w:pPr>
    <w:rPr>
      <w:b/>
      <w:kern w:val="28"/>
      <w:sz w:val="36"/>
      <w:szCs w:val="20"/>
    </w:rPr>
  </w:style>
  <w:style w:type="paragraph" w:styleId="21">
    <w:name w:val="heading 2"/>
    <w:aliases w:val="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A,A.B.C.,Heading2,H2-Heading 2,Header 2"/>
    <w:basedOn w:val="a4"/>
    <w:next w:val="a4"/>
    <w:link w:val="210"/>
    <w:qFormat/>
    <w:pPr>
      <w:keepNext/>
      <w:numPr>
        <w:ilvl w:val="1"/>
        <w:numId w:val="109"/>
      </w:numPr>
      <w:jc w:val="center"/>
      <w:outlineLvl w:val="1"/>
    </w:pPr>
    <w:rPr>
      <w:b/>
      <w:sz w:val="30"/>
      <w:szCs w:val="2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a4"/>
    <w:next w:val="a4"/>
    <w:link w:val="34"/>
    <w:uiPriority w:val="9"/>
    <w:qFormat/>
    <w:pPr>
      <w:keepNext/>
      <w:numPr>
        <w:ilvl w:val="2"/>
        <w:numId w:val="109"/>
      </w:numPr>
      <w:spacing w:before="240"/>
      <w:outlineLvl w:val="2"/>
    </w:pPr>
    <w:rPr>
      <w:rFonts w:ascii="Arial" w:hAnsi="Arial"/>
      <w:b/>
      <w:szCs w:val="20"/>
    </w:rPr>
  </w:style>
  <w:style w:type="paragraph" w:styleId="41">
    <w:name w:val="heading 4"/>
    <w:aliases w:val="Параграф,h4,a.,4,4heading,KJL:3rd Level,Level 2 - a,Subsection,PARA4,Lev 4,Schedules,H4,l4,h41,l41,41,h42,l42,h43,Map Title,42,parapoint,¶,143,h44,l43,43,h411,l411,411,1421,h421,l421,h431,a.1,Map Title1,421,parapoint1,¶1,H41,PARA41,PARA42"/>
    <w:basedOn w:val="a4"/>
    <w:next w:val="a4"/>
    <w:link w:val="42"/>
    <w:uiPriority w:val="9"/>
    <w:qFormat/>
    <w:pPr>
      <w:keepNext/>
      <w:numPr>
        <w:ilvl w:val="3"/>
        <w:numId w:val="109"/>
      </w:numPr>
      <w:spacing w:before="240"/>
      <w:outlineLvl w:val="3"/>
    </w:pPr>
    <w:rPr>
      <w:rFonts w:ascii="Arial" w:hAnsi="Arial"/>
      <w:szCs w:val="20"/>
    </w:r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a4"/>
    <w:next w:val="a4"/>
    <w:link w:val="51"/>
    <w:uiPriority w:val="9"/>
    <w:qFormat/>
    <w:pPr>
      <w:numPr>
        <w:ilvl w:val="4"/>
        <w:numId w:val="109"/>
      </w:numPr>
      <w:spacing w:before="240"/>
      <w:outlineLvl w:val="4"/>
    </w:pPr>
    <w:rPr>
      <w:sz w:val="22"/>
      <w:szCs w:val="20"/>
    </w:rPr>
  </w:style>
  <w:style w:type="paragraph" w:styleId="6">
    <w:name w:val="heading 6"/>
    <w:basedOn w:val="a4"/>
    <w:next w:val="a4"/>
    <w:link w:val="60"/>
    <w:uiPriority w:val="9"/>
    <w:qFormat/>
    <w:pPr>
      <w:numPr>
        <w:ilvl w:val="5"/>
        <w:numId w:val="109"/>
      </w:numPr>
      <w:spacing w:before="240"/>
      <w:outlineLvl w:val="5"/>
    </w:pPr>
    <w:rPr>
      <w:i/>
      <w:sz w:val="22"/>
      <w:szCs w:val="20"/>
    </w:r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a4"/>
    <w:next w:val="a4"/>
    <w:link w:val="70"/>
    <w:uiPriority w:val="9"/>
    <w:qFormat/>
    <w:pPr>
      <w:numPr>
        <w:ilvl w:val="6"/>
        <w:numId w:val="109"/>
      </w:numPr>
      <w:spacing w:before="240"/>
      <w:outlineLvl w:val="6"/>
    </w:pPr>
    <w:rPr>
      <w:rFonts w:ascii="Arial" w:hAnsi="Arial"/>
      <w:sz w:val="20"/>
      <w:szCs w:val="20"/>
    </w:rPr>
  </w:style>
  <w:style w:type="paragraph" w:styleId="8">
    <w:name w:val="heading 8"/>
    <w:basedOn w:val="a4"/>
    <w:next w:val="a4"/>
    <w:link w:val="80"/>
    <w:uiPriority w:val="9"/>
    <w:qFormat/>
    <w:pPr>
      <w:numPr>
        <w:ilvl w:val="7"/>
        <w:numId w:val="109"/>
      </w:numPr>
      <w:spacing w:before="240"/>
      <w:outlineLvl w:val="7"/>
    </w:pPr>
    <w:rPr>
      <w:rFonts w:ascii="Arial" w:hAnsi="Arial"/>
      <w:i/>
      <w:sz w:val="20"/>
      <w:szCs w:val="20"/>
    </w:rPr>
  </w:style>
  <w:style w:type="paragraph" w:styleId="9">
    <w:name w:val="heading 9"/>
    <w:basedOn w:val="a4"/>
    <w:next w:val="a4"/>
    <w:link w:val="90"/>
    <w:uiPriority w:val="9"/>
    <w:qFormat/>
    <w:pPr>
      <w:numPr>
        <w:ilvl w:val="8"/>
        <w:numId w:val="10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pPr>
      <w:spacing w:before="60" w:after="0"/>
      <w:ind w:firstLine="851"/>
    </w:pPr>
    <w:rPr>
      <w:szCs w:val="20"/>
    </w:rPr>
  </w:style>
  <w:style w:type="paragraph" w:styleId="22">
    <w:name w:val="Body Text 2"/>
    <w:basedOn w:val="a4"/>
    <w:link w:val="25"/>
    <w:pPr>
      <w:numPr>
        <w:ilvl w:val="1"/>
        <w:numId w:val="12"/>
      </w:numPr>
    </w:pPr>
    <w:rPr>
      <w:szCs w:val="20"/>
    </w:rPr>
  </w:style>
  <w:style w:type="paragraph" w:styleId="a9">
    <w:name w:val="List Bullet"/>
    <w:basedOn w:val="a4"/>
    <w:autoRedefine/>
    <w:semiHidden/>
    <w:pPr>
      <w:widowControl w:val="0"/>
      <w:tabs>
        <w:tab w:val="num" w:pos="900"/>
      </w:tabs>
      <w:spacing w:after="0"/>
      <w:ind w:left="720" w:hanging="720"/>
    </w:pPr>
  </w:style>
  <w:style w:type="paragraph" w:styleId="20">
    <w:name w:val="List Bullet 2"/>
    <w:basedOn w:val="a4"/>
    <w:autoRedefine/>
    <w:pPr>
      <w:numPr>
        <w:numId w:val="1"/>
      </w:numPr>
    </w:pPr>
    <w:rPr>
      <w:szCs w:val="20"/>
    </w:rPr>
  </w:style>
  <w:style w:type="paragraph" w:styleId="30">
    <w:name w:val="List Bullet 3"/>
    <w:basedOn w:val="a4"/>
    <w:autoRedefine/>
    <w:semiHidden/>
    <w:pPr>
      <w:numPr>
        <w:numId w:val="2"/>
      </w:numPr>
    </w:pPr>
    <w:rPr>
      <w:szCs w:val="20"/>
    </w:rPr>
  </w:style>
  <w:style w:type="paragraph" w:styleId="40">
    <w:name w:val="List Bullet 4"/>
    <w:basedOn w:val="a4"/>
    <w:autoRedefine/>
    <w:semiHidden/>
    <w:pPr>
      <w:numPr>
        <w:numId w:val="3"/>
      </w:numPr>
    </w:pPr>
    <w:rPr>
      <w:szCs w:val="20"/>
    </w:rPr>
  </w:style>
  <w:style w:type="paragraph" w:styleId="52">
    <w:name w:val="List Bullet 5"/>
    <w:basedOn w:val="a4"/>
    <w:autoRedefine/>
    <w:semiHidden/>
    <w:pPr>
      <w:ind w:left="2212" w:right="-211"/>
    </w:pPr>
    <w:rPr>
      <w:szCs w:val="20"/>
    </w:rPr>
  </w:style>
  <w:style w:type="paragraph" w:styleId="a">
    <w:name w:val="List Number"/>
    <w:basedOn w:val="a4"/>
    <w:semiHidden/>
    <w:pPr>
      <w:numPr>
        <w:numId w:val="4"/>
      </w:numPr>
    </w:pPr>
    <w:rPr>
      <w:szCs w:val="20"/>
    </w:rPr>
  </w:style>
  <w:style w:type="paragraph" w:styleId="2">
    <w:name w:val="List Number 2"/>
    <w:basedOn w:val="a4"/>
    <w:semiHidden/>
    <w:pPr>
      <w:numPr>
        <w:numId w:val="5"/>
      </w:numPr>
    </w:pPr>
    <w:rPr>
      <w:szCs w:val="20"/>
    </w:rPr>
  </w:style>
  <w:style w:type="paragraph" w:styleId="3">
    <w:name w:val="List Number 3"/>
    <w:basedOn w:val="a4"/>
    <w:semiHidden/>
    <w:pPr>
      <w:numPr>
        <w:numId w:val="6"/>
      </w:numPr>
      <w:tabs>
        <w:tab w:val="clear" w:pos="926"/>
        <w:tab w:val="num" w:pos="360"/>
      </w:tabs>
      <w:ind w:left="0" w:firstLine="0"/>
    </w:pPr>
    <w:rPr>
      <w:szCs w:val="20"/>
    </w:rPr>
  </w:style>
  <w:style w:type="paragraph" w:styleId="4">
    <w:name w:val="List Number 4"/>
    <w:basedOn w:val="a4"/>
    <w:semiHidden/>
    <w:pPr>
      <w:numPr>
        <w:numId w:val="7"/>
      </w:numPr>
      <w:tabs>
        <w:tab w:val="clear" w:pos="1209"/>
        <w:tab w:val="num" w:pos="360"/>
      </w:tabs>
      <w:ind w:left="0" w:firstLine="0"/>
    </w:pPr>
    <w:rPr>
      <w:szCs w:val="20"/>
    </w:rPr>
  </w:style>
  <w:style w:type="paragraph" w:styleId="5">
    <w:name w:val="List Number 5"/>
    <w:basedOn w:val="a4"/>
    <w:pPr>
      <w:numPr>
        <w:numId w:val="8"/>
      </w:numPr>
    </w:pPr>
    <w:rPr>
      <w:szCs w:val="20"/>
    </w:rPr>
  </w:style>
  <w:style w:type="paragraph" w:customStyle="1" w:styleId="a3">
    <w:name w:val="Раздел"/>
    <w:basedOn w:val="a4"/>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pPr>
      <w:jc w:val="center"/>
    </w:pPr>
    <w:rPr>
      <w:rFonts w:ascii="Arial" w:hAnsi="Arial"/>
      <w:b/>
      <w:caps/>
      <w:sz w:val="32"/>
      <w:szCs w:val="20"/>
    </w:rPr>
  </w:style>
  <w:style w:type="paragraph" w:customStyle="1" w:styleId="32">
    <w:name w:val="Раздел 3"/>
    <w:basedOn w:val="a4"/>
    <w:semiHidden/>
    <w:pPr>
      <w:numPr>
        <w:numId w:val="11"/>
      </w:numPr>
      <w:spacing w:before="120" w:after="120"/>
      <w:jc w:val="center"/>
    </w:pPr>
    <w:rPr>
      <w:b/>
      <w:szCs w:val="20"/>
    </w:rPr>
  </w:style>
  <w:style w:type="paragraph" w:customStyle="1" w:styleId="a0">
    <w:name w:val="Условия контракта"/>
    <w:basedOn w:val="a4"/>
    <w:semiHidden/>
    <w:pPr>
      <w:numPr>
        <w:numId w:val="12"/>
      </w:numPr>
      <w:spacing w:before="240" w:after="120"/>
    </w:pPr>
    <w:rPr>
      <w:b/>
      <w:szCs w:val="20"/>
    </w:rPr>
  </w:style>
  <w:style w:type="paragraph" w:customStyle="1" w:styleId="Instruction">
    <w:name w:val="Instruction"/>
    <w:basedOn w:val="22"/>
    <w:semiHidden/>
    <w:pPr>
      <w:numPr>
        <w:ilvl w:val="0"/>
        <w:numId w:val="0"/>
      </w:numPr>
      <w:tabs>
        <w:tab w:val="num" w:pos="360"/>
      </w:tabs>
      <w:spacing w:before="180"/>
      <w:ind w:left="360" w:hanging="360"/>
    </w:pPr>
    <w:rPr>
      <w:b/>
    </w:rPr>
  </w:style>
  <w:style w:type="paragraph" w:styleId="ab">
    <w:name w:val="Title"/>
    <w:basedOn w:val="a4"/>
    <w:link w:val="ac"/>
    <w:uiPriority w:val="99"/>
    <w:qFormat/>
    <w:pPr>
      <w:spacing w:before="240"/>
      <w:jc w:val="center"/>
      <w:outlineLvl w:val="0"/>
    </w:pPr>
    <w:rPr>
      <w:rFonts w:ascii="Arial" w:hAnsi="Arial"/>
      <w:b/>
      <w:kern w:val="28"/>
      <w:sz w:val="32"/>
      <w:szCs w:val="20"/>
    </w:rPr>
  </w:style>
  <w:style w:type="paragraph" w:styleId="ad">
    <w:name w:val="Subtitle"/>
    <w:basedOn w:val="a4"/>
    <w:link w:val="ae"/>
    <w:qFormat/>
    <w:pPr>
      <w:jc w:val="center"/>
      <w:outlineLvl w:val="1"/>
    </w:pPr>
    <w:rPr>
      <w:rFonts w:ascii="Arial" w:hAnsi="Arial"/>
      <w:szCs w:val="20"/>
    </w:rPr>
  </w:style>
  <w:style w:type="paragraph" w:customStyle="1" w:styleId="af">
    <w:name w:val="Тендерные данные"/>
    <w:basedOn w:val="a4"/>
    <w:semiHidden/>
    <w:pPr>
      <w:tabs>
        <w:tab w:val="left" w:pos="1985"/>
      </w:tabs>
      <w:spacing w:before="120"/>
    </w:pPr>
    <w:rPr>
      <w:b/>
      <w:szCs w:val="20"/>
    </w:rPr>
  </w:style>
  <w:style w:type="paragraph" w:styleId="35">
    <w:name w:val="toc 3"/>
    <w:basedOn w:val="a4"/>
    <w:next w:val="a4"/>
    <w:autoRedefine/>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pPr>
      <w:tabs>
        <w:tab w:val="left" w:pos="360"/>
        <w:tab w:val="right" w:leader="dot" w:pos="9498"/>
      </w:tabs>
      <w:spacing w:after="120"/>
      <w:jc w:val="left"/>
    </w:pPr>
    <w:rPr>
      <w:b/>
      <w:bCs/>
      <w:caps/>
      <w:noProof/>
    </w:rPr>
  </w:style>
  <w:style w:type="paragraph" w:styleId="26">
    <w:name w:val="toc 2"/>
    <w:basedOn w:val="a4"/>
    <w:next w:val="a4"/>
    <w:autoRedefine/>
    <w:uiPriority w:val="39"/>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Pr>
      <w:szCs w:val="20"/>
    </w:rPr>
  </w:style>
  <w:style w:type="paragraph" w:customStyle="1" w:styleId="af2">
    <w:name w:val="Îáû÷íûé"/>
    <w:semiHidden/>
  </w:style>
  <w:style w:type="paragraph" w:customStyle="1" w:styleId="af3">
    <w:name w:val="Íîðìàëüíûé"/>
    <w:semiHidden/>
    <w:rPr>
      <w:rFonts w:ascii="Courier" w:hAnsi="Courier"/>
      <w:sz w:val="24"/>
      <w:lang w:val="en-GB"/>
    </w:rPr>
  </w:style>
  <w:style w:type="paragraph" w:styleId="af4">
    <w:name w:val="Body Text"/>
    <w:basedOn w:val="a4"/>
    <w:link w:val="af5"/>
    <w:pPr>
      <w:spacing w:after="120"/>
    </w:pPr>
    <w:rPr>
      <w:szCs w:val="20"/>
    </w:rPr>
  </w:style>
  <w:style w:type="paragraph" w:customStyle="1" w:styleId="af6">
    <w:name w:val="Подраздел"/>
    <w:basedOn w:val="a4"/>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pPr>
      <w:spacing w:after="120" w:line="480" w:lineRule="auto"/>
      <w:ind w:left="283"/>
    </w:pPr>
    <w:rPr>
      <w:szCs w:val="20"/>
    </w:rPr>
  </w:style>
  <w:style w:type="paragraph" w:styleId="36">
    <w:name w:val="Body Text Indent 3"/>
    <w:basedOn w:val="a4"/>
    <w:link w:val="37"/>
    <w:semiHidden/>
    <w:pPr>
      <w:spacing w:after="120"/>
      <w:ind w:left="283"/>
    </w:pPr>
    <w:rPr>
      <w:sz w:val="16"/>
      <w:szCs w:val="20"/>
    </w:rPr>
  </w:style>
  <w:style w:type="paragraph" w:styleId="af7">
    <w:name w:val="header"/>
    <w:aliases w:val="??????? ??????????,I.L.T.,Aa?oiee eieiioeooe1,header-first,HeaderPort,ВерхКолонтитул,Even"/>
    <w:basedOn w:val="a4"/>
    <w:link w:val="af8"/>
    <w:uiPriority w:val="99"/>
    <w:pPr>
      <w:tabs>
        <w:tab w:val="center" w:pos="4153"/>
        <w:tab w:val="right" w:pos="8306"/>
      </w:tabs>
      <w:spacing w:before="120" w:after="120"/>
    </w:pPr>
    <w:rPr>
      <w:rFonts w:ascii="Arial" w:hAnsi="Arial"/>
      <w:noProof/>
      <w:szCs w:val="20"/>
    </w:rPr>
  </w:style>
  <w:style w:type="paragraph" w:styleId="af9">
    <w:name w:val="Block Text"/>
    <w:basedOn w:val="a4"/>
    <w:semiHidden/>
    <w:pPr>
      <w:spacing w:after="120"/>
      <w:ind w:left="1440" w:right="1440"/>
    </w:pPr>
    <w:rPr>
      <w:szCs w:val="20"/>
    </w:rPr>
  </w:style>
  <w:style w:type="character" w:styleId="afa">
    <w:name w:val="footnote reference"/>
    <w:uiPriority w:val="99"/>
    <w:semiHidden/>
    <w:rPr>
      <w:rFonts w:ascii="Times New Roman" w:hAnsi="Times New Roman"/>
      <w:vertAlign w:val="superscript"/>
    </w:rPr>
  </w:style>
  <w:style w:type="paragraph" w:styleId="afb">
    <w:name w:val="footnote text"/>
    <w:basedOn w:val="a4"/>
    <w:link w:val="afc"/>
    <w:semiHidden/>
    <w:rPr>
      <w:sz w:val="20"/>
      <w:szCs w:val="20"/>
    </w:rPr>
  </w:style>
  <w:style w:type="character" w:styleId="afd">
    <w:name w:val="page number"/>
    <w:rPr>
      <w:rFonts w:ascii="Times New Roman" w:hAnsi="Times New Roman"/>
    </w:rPr>
  </w:style>
  <w:style w:type="paragraph" w:styleId="afe">
    <w:name w:val="footer"/>
    <w:basedOn w:val="a4"/>
    <w:link w:val="aff"/>
    <w:uiPriority w:val="99"/>
    <w:pPr>
      <w:tabs>
        <w:tab w:val="center" w:pos="4153"/>
        <w:tab w:val="right" w:pos="8306"/>
      </w:tabs>
    </w:pPr>
    <w:rPr>
      <w:noProof/>
      <w:szCs w:val="20"/>
    </w:rPr>
  </w:style>
  <w:style w:type="paragraph" w:styleId="38">
    <w:name w:val="Body Text 3"/>
    <w:basedOn w:val="a4"/>
    <w:link w:val="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pPr>
      <w:spacing w:after="0"/>
      <w:jc w:val="left"/>
    </w:pPr>
    <w:rPr>
      <w:rFonts w:ascii="Courier New" w:hAnsi="Courier New" w:cs="Courier New"/>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customStyle="1" w:styleId="aff2">
    <w:name w:val="Знак Знак"/>
    <w:semiHidden/>
    <w:rPr>
      <w:rFonts w:ascii="Arial" w:hAnsi="Arial"/>
      <w:sz w:val="24"/>
      <w:lang w:val="ru-RU" w:eastAsia="ru-RU" w:bidi="ar-SA"/>
    </w:rPr>
  </w:style>
  <w:style w:type="table" w:styleId="aff3">
    <w:name w:val="Table Grid"/>
    <w:basedOn w:val="a6"/>
    <w:uiPriority w:val="5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pPr>
      <w:spacing w:before="100" w:beforeAutospacing="1" w:after="100" w:afterAutospacing="1"/>
      <w:jc w:val="left"/>
    </w:pPr>
  </w:style>
  <w:style w:type="paragraph" w:customStyle="1" w:styleId="ConsNonformat">
    <w:name w:val="ConsNonformat"/>
    <w:semiHidden/>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style>
  <w:style w:type="numbering" w:styleId="111111">
    <w:name w:val="Outline List 2"/>
    <w:basedOn w:val="a7"/>
    <w:semiHidden/>
    <w:pPr>
      <w:numPr>
        <w:numId w:val="13"/>
      </w:numPr>
    </w:pPr>
  </w:style>
  <w:style w:type="numbering" w:styleId="1ai">
    <w:name w:val="Outline List 1"/>
    <w:basedOn w:val="a7"/>
    <w:semiHidden/>
    <w:pPr>
      <w:numPr>
        <w:numId w:val="14"/>
      </w:numPr>
    </w:pPr>
  </w:style>
  <w:style w:type="paragraph" w:styleId="HTML">
    <w:name w:val="HTML Address"/>
    <w:basedOn w:val="a4"/>
    <w:link w:val="HTML0"/>
    <w:semiHidden/>
    <w:rPr>
      <w:i/>
      <w:iCs/>
    </w:rPr>
  </w:style>
  <w:style w:type="paragraph" w:styleId="aff6">
    <w:name w:val="envelope address"/>
    <w:basedOn w:val="a4"/>
    <w:semiHidden/>
    <w:pPr>
      <w:framePr w:w="7920" w:h="1980" w:hRule="exact" w:hSpace="180" w:wrap="auto" w:hAnchor="page" w:xAlign="center" w:yAlign="bottom"/>
      <w:ind w:left="2880"/>
    </w:pPr>
    <w:rPr>
      <w:rFonts w:ascii="Arial" w:hAnsi="Arial" w:cs="Arial"/>
    </w:rPr>
  </w:style>
  <w:style w:type="character" w:styleId="HTML1">
    <w:name w:val="HTML Acronym"/>
    <w:basedOn w:val="a5"/>
    <w:semiHidden/>
  </w:style>
  <w:style w:type="table" w:styleId="-1">
    <w:name w:val="Table Web 1"/>
    <w:basedOn w:val="a6"/>
    <w:semiHidden/>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Pr>
      <w:i/>
      <w:iCs/>
    </w:rPr>
  </w:style>
  <w:style w:type="character" w:styleId="aff8">
    <w:name w:val="Hyperlink"/>
    <w:aliases w:val="%Hyperlink"/>
    <w:uiPriority w:val="99"/>
    <w:rPr>
      <w:color w:val="0000FF"/>
      <w:u w:val="single"/>
    </w:rPr>
  </w:style>
  <w:style w:type="paragraph" w:styleId="aff9">
    <w:name w:val="Note Heading"/>
    <w:basedOn w:val="a4"/>
    <w:next w:val="a4"/>
    <w:link w:val="affa"/>
    <w:semiHidden/>
  </w:style>
  <w:style w:type="table" w:styleId="affb">
    <w:name w:val="Table Elegant"/>
    <w:basedOn w:val="a6"/>
    <w:semiHidden/>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Pr>
      <w:rFonts w:ascii="Courier New" w:hAnsi="Courier New" w:cs="Courier New"/>
      <w:sz w:val="20"/>
      <w:szCs w:val="20"/>
    </w:rPr>
  </w:style>
  <w:style w:type="table" w:styleId="1a">
    <w:name w:val="Table Classic 1"/>
    <w:basedOn w:val="a6"/>
    <w:semiHidden/>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Pr>
      <w:rFonts w:ascii="Courier New" w:hAnsi="Courier New" w:cs="Courier New"/>
      <w:sz w:val="20"/>
      <w:szCs w:val="20"/>
    </w:rPr>
  </w:style>
  <w:style w:type="paragraph" w:styleId="affc">
    <w:name w:val="Body Text First Indent"/>
    <w:basedOn w:val="af4"/>
    <w:link w:val="affd"/>
    <w:pPr>
      <w:ind w:firstLine="210"/>
    </w:pPr>
    <w:rPr>
      <w:szCs w:val="24"/>
    </w:rPr>
  </w:style>
  <w:style w:type="paragraph" w:styleId="2b">
    <w:name w:val="Body Text First Indent 2"/>
    <w:basedOn w:val="a8"/>
    <w:link w:val="2c"/>
    <w:semiHidden/>
    <w:pPr>
      <w:spacing w:before="0" w:after="120"/>
      <w:ind w:left="283" w:firstLine="210"/>
    </w:pPr>
    <w:rPr>
      <w:szCs w:val="24"/>
    </w:rPr>
  </w:style>
  <w:style w:type="character" w:styleId="affe">
    <w:name w:val="line number"/>
    <w:basedOn w:val="a5"/>
    <w:semiHidden/>
  </w:style>
  <w:style w:type="character" w:styleId="HTML4">
    <w:name w:val="HTML Sample"/>
    <w:semiHidden/>
    <w:rPr>
      <w:rFonts w:ascii="Courier New" w:hAnsi="Courier New" w:cs="Courier New"/>
    </w:rPr>
  </w:style>
  <w:style w:type="paragraph" w:styleId="2d">
    <w:name w:val="envelope return"/>
    <w:basedOn w:val="a4"/>
    <w:semiHidden/>
    <w:rPr>
      <w:rFonts w:ascii="Arial" w:hAnsi="Arial" w:cs="Arial"/>
      <w:sz w:val="20"/>
      <w:szCs w:val="20"/>
    </w:rPr>
  </w:style>
  <w:style w:type="table" w:styleId="1b">
    <w:name w:val="Table 3D effects 1"/>
    <w:basedOn w:val="a6"/>
    <w:semiHidden/>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pPr>
      <w:ind w:left="708"/>
    </w:pPr>
  </w:style>
  <w:style w:type="character" w:styleId="HTML5">
    <w:name w:val="HTML Definition"/>
    <w:semiHidden/>
    <w:rPr>
      <w:i/>
      <w:iCs/>
    </w:rPr>
  </w:style>
  <w:style w:type="character" w:styleId="HTML6">
    <w:name w:val="HTML Variable"/>
    <w:semiHidden/>
    <w:rPr>
      <w:i/>
      <w:iCs/>
    </w:rPr>
  </w:style>
  <w:style w:type="character" w:styleId="HTML7">
    <w:name w:val="HTML Typewriter"/>
    <w:semiHidden/>
    <w:rPr>
      <w:rFonts w:ascii="Courier New" w:hAnsi="Courier New" w:cs="Courier New"/>
      <w:sz w:val="20"/>
      <w:szCs w:val="20"/>
    </w:rPr>
  </w:style>
  <w:style w:type="paragraph" w:styleId="afff0">
    <w:name w:val="Signature"/>
    <w:basedOn w:val="a4"/>
    <w:link w:val="afff1"/>
    <w:semiHidden/>
    <w:pPr>
      <w:ind w:left="4252"/>
    </w:pPr>
  </w:style>
  <w:style w:type="paragraph" w:styleId="afff2">
    <w:name w:val="Salutation"/>
    <w:basedOn w:val="a4"/>
    <w:next w:val="a4"/>
    <w:link w:val="afff3"/>
    <w:semiHidden/>
  </w:style>
  <w:style w:type="paragraph" w:styleId="afff4">
    <w:name w:val="List Continue"/>
    <w:basedOn w:val="a4"/>
    <w:semiHidden/>
    <w:pPr>
      <w:spacing w:after="120"/>
      <w:ind w:left="283"/>
    </w:pPr>
  </w:style>
  <w:style w:type="paragraph" w:styleId="2f">
    <w:name w:val="List Continue 2"/>
    <w:basedOn w:val="a4"/>
    <w:semiHidden/>
    <w:pPr>
      <w:spacing w:after="120"/>
      <w:ind w:left="566"/>
    </w:pPr>
  </w:style>
  <w:style w:type="paragraph" w:styleId="3c">
    <w:name w:val="List Continue 3"/>
    <w:basedOn w:val="a4"/>
    <w:semiHidden/>
    <w:pPr>
      <w:spacing w:after="120"/>
      <w:ind w:left="849"/>
    </w:pPr>
  </w:style>
  <w:style w:type="paragraph" w:styleId="44">
    <w:name w:val="List Continue 4"/>
    <w:basedOn w:val="a4"/>
    <w:semiHidden/>
    <w:pPr>
      <w:spacing w:after="120"/>
      <w:ind w:left="1132"/>
    </w:pPr>
  </w:style>
  <w:style w:type="paragraph" w:styleId="53">
    <w:name w:val="List Continue 5"/>
    <w:basedOn w:val="a4"/>
    <w:semiHidden/>
    <w:pPr>
      <w:spacing w:after="120"/>
      <w:ind w:left="1415"/>
    </w:pPr>
  </w:style>
  <w:style w:type="character" w:styleId="afff5">
    <w:name w:val="FollowedHyperlink"/>
    <w:semiHidden/>
    <w:rPr>
      <w:color w:val="800080"/>
      <w:u w:val="single"/>
    </w:rPr>
  </w:style>
  <w:style w:type="table" w:styleId="1c">
    <w:name w:val="Table Simple 1"/>
    <w:basedOn w:val="a6"/>
    <w:semiHidden/>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pPr>
      <w:ind w:left="4252"/>
    </w:pPr>
  </w:style>
  <w:style w:type="table" w:styleId="1d">
    <w:name w:val="Table Grid 1"/>
    <w:basedOn w:val="a6"/>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pPr>
      <w:ind w:left="283" w:hanging="283"/>
    </w:pPr>
  </w:style>
  <w:style w:type="paragraph" w:styleId="2f2">
    <w:name w:val="List 2"/>
    <w:basedOn w:val="a4"/>
    <w:semiHidden/>
    <w:pPr>
      <w:ind w:left="566" w:hanging="283"/>
    </w:pPr>
  </w:style>
  <w:style w:type="paragraph" w:styleId="3f">
    <w:name w:val="List 3"/>
    <w:basedOn w:val="a4"/>
    <w:semiHidden/>
    <w:pPr>
      <w:ind w:left="849" w:hanging="283"/>
    </w:pPr>
  </w:style>
  <w:style w:type="paragraph" w:styleId="46">
    <w:name w:val="List 4"/>
    <w:basedOn w:val="a4"/>
    <w:semiHidden/>
    <w:pPr>
      <w:ind w:left="1132" w:hanging="283"/>
    </w:pPr>
  </w:style>
  <w:style w:type="paragraph" w:styleId="55">
    <w:name w:val="List 5"/>
    <w:basedOn w:val="a4"/>
    <w:semiHidden/>
    <w:pPr>
      <w:ind w:left="1415" w:hanging="283"/>
    </w:pPr>
  </w:style>
  <w:style w:type="table" w:styleId="afffa">
    <w:name w:val="Table Professional"/>
    <w:basedOn w:val="a6"/>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Pr>
      <w:rFonts w:ascii="Courier New" w:hAnsi="Courier New" w:cs="Courier New"/>
      <w:sz w:val="20"/>
      <w:szCs w:val="20"/>
    </w:rPr>
  </w:style>
  <w:style w:type="numbering" w:styleId="a1">
    <w:name w:val="Outline List 3"/>
    <w:basedOn w:val="a7"/>
    <w:semiHidden/>
    <w:pPr>
      <w:numPr>
        <w:numId w:val="15"/>
      </w:numPr>
    </w:pPr>
  </w:style>
  <w:style w:type="table" w:styleId="1e">
    <w:name w:val="Table Columns 1"/>
    <w:basedOn w:val="a6"/>
    <w:semiHidden/>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Pr>
      <w:b/>
      <w:bCs/>
    </w:rPr>
  </w:style>
  <w:style w:type="table" w:styleId="-10">
    <w:name w:val="Table List 1"/>
    <w:basedOn w:val="a6"/>
    <w:semiHidden/>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Pr>
      <w:i/>
      <w:iCs/>
    </w:rPr>
  </w:style>
  <w:style w:type="paragraph" w:styleId="afffd">
    <w:name w:val="Message Header"/>
    <w:basedOn w:val="a4"/>
    <w:link w:val="afff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style>
  <w:style w:type="paragraph" w:styleId="48">
    <w:name w:val="toc 4"/>
    <w:basedOn w:val="a4"/>
    <w:next w:val="a4"/>
    <w:autoRedefine/>
    <w:semiHidden/>
    <w:pPr>
      <w:spacing w:after="0"/>
      <w:ind w:left="480"/>
      <w:jc w:val="left"/>
    </w:pPr>
    <w:rPr>
      <w:sz w:val="20"/>
      <w:szCs w:val="20"/>
    </w:rPr>
  </w:style>
  <w:style w:type="paragraph" w:styleId="57">
    <w:name w:val="toc 5"/>
    <w:basedOn w:val="a4"/>
    <w:next w:val="a4"/>
    <w:autoRedefine/>
    <w:semiHidden/>
    <w:pPr>
      <w:spacing w:after="0"/>
      <w:ind w:left="720"/>
      <w:jc w:val="left"/>
    </w:pPr>
    <w:rPr>
      <w:sz w:val="20"/>
      <w:szCs w:val="20"/>
    </w:rPr>
  </w:style>
  <w:style w:type="paragraph" w:styleId="62">
    <w:name w:val="toc 6"/>
    <w:basedOn w:val="a4"/>
    <w:next w:val="a4"/>
    <w:autoRedefine/>
    <w:semiHidden/>
    <w:pPr>
      <w:spacing w:after="0"/>
      <w:ind w:left="960"/>
      <w:jc w:val="left"/>
    </w:pPr>
    <w:rPr>
      <w:sz w:val="20"/>
      <w:szCs w:val="20"/>
    </w:rPr>
  </w:style>
  <w:style w:type="paragraph" w:styleId="72">
    <w:name w:val="toc 7"/>
    <w:basedOn w:val="a4"/>
    <w:next w:val="a4"/>
    <w:autoRedefine/>
    <w:semiHidden/>
    <w:pPr>
      <w:spacing w:after="0"/>
      <w:ind w:left="1200"/>
      <w:jc w:val="left"/>
    </w:pPr>
    <w:rPr>
      <w:sz w:val="20"/>
      <w:szCs w:val="20"/>
    </w:rPr>
  </w:style>
  <w:style w:type="paragraph" w:styleId="82">
    <w:name w:val="toc 8"/>
    <w:basedOn w:val="a4"/>
    <w:next w:val="a4"/>
    <w:autoRedefine/>
    <w:semiHidden/>
    <w:pPr>
      <w:spacing w:after="0"/>
      <w:ind w:left="1440"/>
      <w:jc w:val="left"/>
    </w:pPr>
    <w:rPr>
      <w:sz w:val="20"/>
      <w:szCs w:val="20"/>
    </w:rPr>
  </w:style>
  <w:style w:type="paragraph" w:styleId="91">
    <w:name w:val="toc 9"/>
    <w:basedOn w:val="a4"/>
    <w:next w:val="a4"/>
    <w:autoRedefine/>
    <w:semiHidden/>
    <w:pPr>
      <w:spacing w:after="0"/>
      <w:ind w:left="1680"/>
      <w:jc w:val="left"/>
    </w:pPr>
    <w:rPr>
      <w:sz w:val="20"/>
      <w:szCs w:val="20"/>
    </w:rPr>
  </w:style>
  <w:style w:type="paragraph" w:customStyle="1" w:styleId="15">
    <w:name w:val="Стиль1"/>
    <w:basedOn w:val="a4"/>
    <w:qFormat/>
    <w:pPr>
      <w:keepNext/>
      <w:keepLines/>
      <w:widowControl w:val="0"/>
      <w:numPr>
        <w:numId w:val="18"/>
      </w:numPr>
      <w:suppressLineNumbers/>
      <w:suppressAutoHyphens/>
      <w:jc w:val="left"/>
    </w:pPr>
    <w:rPr>
      <w:b/>
      <w:sz w:val="28"/>
    </w:rPr>
  </w:style>
  <w:style w:type="paragraph" w:customStyle="1" w:styleId="2-1">
    <w:name w:val="содержание2-1"/>
    <w:basedOn w:val="31"/>
    <w:next w:val="a4"/>
  </w:style>
  <w:style w:type="numbering" w:customStyle="1" w:styleId="11">
    <w:name w:val="Текущий список1"/>
    <w:pPr>
      <w:numPr>
        <w:numId w:val="16"/>
      </w:numPr>
    </w:pPr>
  </w:style>
  <w:style w:type="paragraph" w:customStyle="1" w:styleId="211">
    <w:name w:val="Заголовок 2.1"/>
    <w:basedOn w:val="10"/>
    <w:pPr>
      <w:keepLines/>
      <w:widowControl w:val="0"/>
      <w:suppressLineNumbers/>
      <w:suppressAutoHyphens/>
    </w:pPr>
    <w:rPr>
      <w:caps/>
      <w:szCs w:val="28"/>
    </w:rPr>
  </w:style>
  <w:style w:type="paragraph" w:customStyle="1" w:styleId="24">
    <w:name w:val="Стиль2"/>
    <w:basedOn w:val="2"/>
    <w:qFormat/>
    <w:pPr>
      <w:keepNext/>
      <w:keepLines/>
      <w:widowControl w:val="0"/>
      <w:numPr>
        <w:ilvl w:val="1"/>
        <w:numId w:val="18"/>
      </w:numPr>
      <w:suppressLineNumbers/>
      <w:suppressAutoHyphens/>
    </w:pPr>
    <w:rPr>
      <w:b/>
    </w:rPr>
  </w:style>
  <w:style w:type="paragraph" w:customStyle="1" w:styleId="33">
    <w:name w:val="Стиль3 Знак"/>
    <w:basedOn w:val="27"/>
    <w:link w:val="3f2"/>
    <w:qFormat/>
    <w:pPr>
      <w:widowControl w:val="0"/>
      <w:numPr>
        <w:ilvl w:val="2"/>
        <w:numId w:val="18"/>
      </w:numPr>
      <w:adjustRightInd w:val="0"/>
      <w:spacing w:after="0" w:line="240" w:lineRule="auto"/>
      <w:textAlignment w:val="baseline"/>
    </w:pPr>
  </w:style>
  <w:style w:type="numbering" w:customStyle="1" w:styleId="23">
    <w:name w:val="Текущий список2"/>
    <w:pPr>
      <w:numPr>
        <w:numId w:val="17"/>
      </w:numPr>
    </w:pPr>
  </w:style>
  <w:style w:type="paragraph" w:customStyle="1" w:styleId="2-11">
    <w:name w:val="содержание2-11"/>
    <w:basedOn w:val="a4"/>
  </w:style>
  <w:style w:type="character" w:customStyle="1" w:styleId="28">
    <w:name w:val="Основной текст с отступом 2 Знак"/>
    <w:aliases w:val=" Знак1 Знак,Знак1 Знак"/>
    <w:link w:val="27"/>
    <w:rPr>
      <w:sz w:val="24"/>
      <w:lang w:val="ru-RU" w:eastAsia="ru-RU" w:bidi="ar-SA"/>
    </w:rPr>
  </w:style>
  <w:style w:type="character" w:customStyle="1" w:styleId="3f2">
    <w:name w:val="Стиль3 Знак Знак"/>
    <w:link w:val="33"/>
    <w:rPr>
      <w:sz w:val="24"/>
    </w:rPr>
  </w:style>
  <w:style w:type="paragraph" w:customStyle="1" w:styleId="49">
    <w:name w:val="Стиль4"/>
    <w:basedOn w:val="21"/>
    <w:next w:val="a4"/>
    <w:pPr>
      <w:keepLines/>
      <w:widowControl w:val="0"/>
      <w:suppressLineNumbers/>
      <w:suppressAutoHyphens/>
      <w:ind w:firstLine="567"/>
    </w:pPr>
  </w:style>
  <w:style w:type="paragraph" w:customStyle="1" w:styleId="affff1">
    <w:name w:val="Пункт Знак"/>
    <w:basedOn w:val="a4"/>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pPr>
      <w:tabs>
        <w:tab w:val="clear" w:pos="1134"/>
        <w:tab w:val="num" w:pos="1418"/>
      </w:tabs>
      <w:ind w:left="1418" w:hanging="851"/>
    </w:pPr>
  </w:style>
  <w:style w:type="character" w:customStyle="1" w:styleId="3f3">
    <w:name w:val="Стиль3 Знак Знак Знак"/>
    <w:rPr>
      <w:sz w:val="24"/>
      <w:lang w:val="ru-RU" w:eastAsia="ru-RU" w:bidi="ar-SA"/>
    </w:rPr>
  </w:style>
  <w:style w:type="paragraph" w:customStyle="1" w:styleId="3f4">
    <w:name w:val="Стиль3"/>
    <w:basedOn w:val="27"/>
    <w:qFormat/>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rPr>
      <w:sz w:val="24"/>
      <w:lang w:val="ru-RU" w:eastAsia="ru-RU" w:bidi="ar-SA"/>
    </w:rPr>
  </w:style>
  <w:style w:type="paragraph" w:customStyle="1" w:styleId="affff3">
    <w:name w:val="текст"/>
    <w:pPr>
      <w:autoSpaceDE w:val="0"/>
      <w:autoSpaceDN w:val="0"/>
      <w:adjustRightInd w:val="0"/>
      <w:jc w:val="both"/>
    </w:pPr>
    <w:rPr>
      <w:rFonts w:ascii="SchoolBookC" w:hAnsi="SchoolBookC"/>
      <w:color w:val="000000"/>
      <w:sz w:val="24"/>
    </w:rPr>
  </w:style>
  <w:style w:type="paragraph" w:customStyle="1" w:styleId="-0">
    <w:name w:val="текст-табл"/>
    <w:basedOn w:val="a4"/>
    <w:next w:val="a4"/>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Document Header1 Знак,Введение... Знак,Б1 Знак"/>
    <w:link w:val="10"/>
    <w:rPr>
      <w:b/>
      <w:kern w:val="28"/>
      <w:sz w:val="36"/>
    </w:rPr>
  </w:style>
  <w:style w:type="paragraph" w:styleId="affff4">
    <w:name w:val="Balloon Text"/>
    <w:basedOn w:val="a4"/>
    <w:link w:val="affff5"/>
    <w:uiPriority w:val="99"/>
    <w:semiHidden/>
    <w:rPr>
      <w:rFonts w:ascii="Tahoma" w:hAnsi="Tahoma" w:cs="Tahoma"/>
      <w:sz w:val="16"/>
      <w:szCs w:val="16"/>
    </w:rPr>
  </w:style>
  <w:style w:type="paragraph" w:customStyle="1" w:styleId="affff6">
    <w:name w:val="Стиль начало"/>
    <w:basedOn w:val="a4"/>
    <w:pPr>
      <w:spacing w:after="0" w:line="264" w:lineRule="auto"/>
      <w:jc w:val="left"/>
    </w:pPr>
    <w:rPr>
      <w:sz w:val="28"/>
      <w:szCs w:val="20"/>
    </w:rPr>
  </w:style>
  <w:style w:type="paragraph" w:customStyle="1" w:styleId="140">
    <w:name w:val="Стиль14"/>
    <w:basedOn w:val="a4"/>
    <w:pPr>
      <w:spacing w:after="0" w:line="264" w:lineRule="auto"/>
      <w:ind w:firstLine="720"/>
    </w:pPr>
    <w:rPr>
      <w:sz w:val="28"/>
      <w:szCs w:val="20"/>
    </w:rPr>
  </w:style>
  <w:style w:type="paragraph" w:customStyle="1" w:styleId="212">
    <w:name w:val="Основной текст 21"/>
    <w:basedOn w:val="a4"/>
    <w:pPr>
      <w:widowControl w:val="0"/>
      <w:spacing w:after="0" w:line="360" w:lineRule="auto"/>
      <w:ind w:firstLine="720"/>
    </w:pPr>
    <w:rPr>
      <w:sz w:val="26"/>
      <w:szCs w:val="20"/>
    </w:rPr>
  </w:style>
  <w:style w:type="paragraph" w:customStyle="1" w:styleId="xl22">
    <w:name w:val="xl22"/>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pPr>
      <w:autoSpaceDE w:val="0"/>
      <w:autoSpaceDN w:val="0"/>
      <w:adjustRightInd w:val="0"/>
      <w:ind w:right="19772"/>
    </w:pPr>
    <w:rPr>
      <w:rFonts w:ascii="Arial" w:hAnsi="Arial" w:cs="Arial"/>
      <w:b/>
      <w:bCs/>
    </w:rPr>
  </w:style>
  <w:style w:type="paragraph" w:styleId="affff7">
    <w:name w:val="annotation text"/>
    <w:basedOn w:val="a4"/>
    <w:link w:val="affff8"/>
    <w:uiPriority w:val="99"/>
    <w:pPr>
      <w:spacing w:after="0"/>
      <w:jc w:val="left"/>
    </w:pPr>
    <w:rPr>
      <w:sz w:val="20"/>
      <w:szCs w:val="20"/>
      <w:lang w:val="en-US"/>
    </w:rPr>
  </w:style>
  <w:style w:type="paragraph" w:customStyle="1" w:styleId="1f0">
    <w:name w:val="Текст1"/>
    <w:basedOn w:val="a4"/>
    <w:pPr>
      <w:spacing w:after="0" w:line="360" w:lineRule="auto"/>
      <w:ind w:firstLine="720"/>
    </w:pPr>
    <w:rPr>
      <w:sz w:val="28"/>
      <w:szCs w:val="20"/>
    </w:rPr>
  </w:style>
  <w:style w:type="paragraph" w:customStyle="1" w:styleId="310">
    <w:name w:val="Основной текст 31"/>
    <w:basedOn w:val="a4"/>
    <w:pPr>
      <w:spacing w:after="0"/>
    </w:pPr>
    <w:rPr>
      <w:sz w:val="28"/>
      <w:szCs w:val="20"/>
    </w:rPr>
  </w:style>
  <w:style w:type="paragraph" w:customStyle="1" w:styleId="affff9">
    <w:name w:val="Текст документа"/>
    <w:basedOn w:val="a4"/>
    <w:pPr>
      <w:spacing w:after="0" w:line="360" w:lineRule="auto"/>
      <w:ind w:firstLine="720"/>
    </w:pPr>
  </w:style>
  <w:style w:type="paragraph" w:customStyle="1" w:styleId="12">
    <w:name w:val="маркированный список 1"/>
    <w:basedOn w:val="a8"/>
    <w:pPr>
      <w:numPr>
        <w:numId w:val="19"/>
      </w:numPr>
      <w:spacing w:before="0" w:line="360" w:lineRule="auto"/>
    </w:pPr>
    <w:rPr>
      <w:szCs w:val="24"/>
    </w:rPr>
  </w:style>
  <w:style w:type="character" w:customStyle="1" w:styleId="2f5">
    <w:name w:val="Знак Знак2"/>
    <w:rPr>
      <w:b/>
      <w:kern w:val="28"/>
      <w:sz w:val="36"/>
      <w:lang w:val="ru-RU" w:eastAsia="ru-RU" w:bidi="ar-SA"/>
    </w:rPr>
  </w:style>
  <w:style w:type="character" w:customStyle="1" w:styleId="1f1">
    <w:name w:val="Знак Знак1"/>
    <w:rPr>
      <w:sz w:val="24"/>
      <w:lang w:val="ru-RU" w:eastAsia="ru-RU" w:bidi="ar-SA"/>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pPr>
      <w:spacing w:before="120" w:after="240" w:line="360" w:lineRule="auto"/>
      <w:jc w:val="left"/>
    </w:pPr>
    <w:rPr>
      <w:rFonts w:ascii="Times New Roman" w:hAnsi="Times New Roman"/>
      <w:bCs/>
      <w:sz w:val="28"/>
      <w:szCs w:val="28"/>
    </w:rPr>
  </w:style>
  <w:style w:type="paragraph" w:customStyle="1" w:styleId="13">
    <w:name w:val="список (1...)"/>
    <w:basedOn w:val="af4"/>
    <w:pPr>
      <w:numPr>
        <w:numId w:val="20"/>
      </w:numPr>
      <w:spacing w:before="120"/>
    </w:pPr>
    <w:rPr>
      <w:sz w:val="28"/>
      <w:szCs w:val="24"/>
    </w:rPr>
  </w:style>
  <w:style w:type="paragraph" w:customStyle="1" w:styleId="-">
    <w:name w:val="список (-...)"/>
    <w:basedOn w:val="af4"/>
    <w:pPr>
      <w:numPr>
        <w:ilvl w:val="1"/>
        <w:numId w:val="20"/>
      </w:numPr>
      <w:spacing w:after="0"/>
      <w:ind w:left="1434" w:hanging="357"/>
    </w:pPr>
    <w:rPr>
      <w:sz w:val="28"/>
      <w:szCs w:val="24"/>
    </w:rPr>
  </w:style>
  <w:style w:type="paragraph" w:customStyle="1" w:styleId="1f2">
    <w:name w:val="Обычный1"/>
  </w:style>
  <w:style w:type="character" w:styleId="affffa">
    <w:name w:val="endnote reference"/>
    <w:semiHidden/>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Pr>
      <w:sz w:val="16"/>
      <w:szCs w:val="16"/>
    </w:rPr>
  </w:style>
  <w:style w:type="paragraph" w:customStyle="1" w:styleId="affffc">
    <w:name w:val="Выноска"/>
    <w:basedOn w:val="a4"/>
    <w:semiHidden/>
    <w:pPr>
      <w:spacing w:after="0"/>
    </w:pPr>
    <w:rPr>
      <w:rFonts w:ascii="Arial" w:hAnsi="Arial"/>
      <w:sz w:val="20"/>
      <w:szCs w:val="20"/>
      <w:lang w:eastAsia="en-US"/>
    </w:rPr>
  </w:style>
  <w:style w:type="character" w:customStyle="1" w:styleId="affffd">
    <w:name w:val="Команда"/>
    <w:semiHidden/>
    <w:rPr>
      <w:rFonts w:ascii="Courier New" w:hAnsi="Courier New"/>
      <w:sz w:val="22"/>
    </w:rPr>
  </w:style>
  <w:style w:type="paragraph" w:styleId="affffe">
    <w:name w:val="caption"/>
    <w:basedOn w:val="a4"/>
    <w:next w:val="a4"/>
    <w:qFormat/>
    <w:pPr>
      <w:spacing w:before="20" w:after="120"/>
    </w:pPr>
    <w:rPr>
      <w:rFonts w:ascii="Arial" w:hAnsi="Arial"/>
      <w:b/>
      <w:i/>
      <w:color w:val="000000"/>
      <w:szCs w:val="20"/>
      <w:lang w:eastAsia="en-US"/>
    </w:rPr>
  </w:style>
  <w:style w:type="paragraph" w:customStyle="1" w:styleId="afffff">
    <w:name w:val="Название (шир.)"/>
    <w:basedOn w:val="affffe"/>
    <w:next w:val="a4"/>
    <w:semiHidden/>
  </w:style>
  <w:style w:type="paragraph" w:customStyle="1" w:styleId="afffff0">
    <w:name w:val="Название таблицы"/>
    <w:basedOn w:val="affffe"/>
    <w:next w:val="a4"/>
    <w:semiHidden/>
    <w:pPr>
      <w:keepNext/>
      <w:spacing w:before="180" w:after="60"/>
    </w:pPr>
  </w:style>
  <w:style w:type="paragraph" w:customStyle="1" w:styleId="afffff1">
    <w:name w:val="Название таблицы (шир.)"/>
    <w:basedOn w:val="afffff0"/>
    <w:next w:val="a4"/>
    <w:semiHidden/>
  </w:style>
  <w:style w:type="paragraph" w:customStyle="1" w:styleId="afffff2">
    <w:name w:val="Примечание"/>
    <w:basedOn w:val="a4"/>
    <w:next w:val="a4"/>
    <w:semiHidden/>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style>
  <w:style w:type="paragraph" w:customStyle="1" w:styleId="afffff6">
    <w:name w:val="Таблица (ячейка)"/>
    <w:basedOn w:val="a4"/>
    <w:semiHidden/>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pPr>
      <w:spacing w:before="180"/>
    </w:pPr>
    <w:rPr>
      <w:b/>
      <w:smallCaps/>
    </w:rPr>
  </w:style>
  <w:style w:type="paragraph" w:customStyle="1" w:styleId="afffff8">
    <w:name w:val="Авторское право"/>
    <w:basedOn w:val="a4"/>
    <w:semiHidden/>
    <w:pPr>
      <w:spacing w:before="180" w:after="0"/>
    </w:pPr>
    <w:rPr>
      <w:rFonts w:ascii="Arial" w:hAnsi="Arial"/>
      <w:b/>
      <w:szCs w:val="20"/>
      <w:lang w:eastAsia="en-US"/>
    </w:rPr>
  </w:style>
  <w:style w:type="paragraph" w:customStyle="1" w:styleId="afffff9">
    <w:name w:val="Содержание"/>
    <w:basedOn w:val="a4"/>
    <w:next w:val="a4"/>
    <w:semiHidden/>
    <w:pPr>
      <w:spacing w:before="600" w:after="120"/>
    </w:pPr>
    <w:rPr>
      <w:rFonts w:ascii="Arial" w:hAnsi="Arial"/>
      <w:b/>
      <w:sz w:val="40"/>
      <w:szCs w:val="20"/>
      <w:lang w:eastAsia="en-US"/>
    </w:rPr>
  </w:style>
  <w:style w:type="paragraph" w:styleId="afffffa">
    <w:name w:val="Document Map"/>
    <w:basedOn w:val="a4"/>
    <w:link w:val="afffffb"/>
    <w:semiHidden/>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pPr>
      <w:spacing w:after="0"/>
      <w:ind w:left="176"/>
    </w:pPr>
    <w:rPr>
      <w:szCs w:val="20"/>
      <w:lang w:eastAsia="en-US"/>
    </w:rPr>
  </w:style>
  <w:style w:type="paragraph" w:customStyle="1" w:styleId="afffffc">
    <w:name w:val="Основной мой текст"/>
    <w:basedOn w:val="af4"/>
    <w:semiHidden/>
    <w:pPr>
      <w:spacing w:after="0"/>
      <w:ind w:left="284"/>
    </w:pPr>
  </w:style>
  <w:style w:type="paragraph" w:styleId="afffffd">
    <w:name w:val="annotation subject"/>
    <w:basedOn w:val="affff7"/>
    <w:next w:val="affff7"/>
    <w:link w:val="afffffe"/>
    <w:semiHidden/>
    <w:pPr>
      <w:spacing w:before="180"/>
      <w:jc w:val="both"/>
    </w:pPr>
    <w:rPr>
      <w:b/>
      <w:bCs/>
      <w:lang w:val="ru-RU" w:eastAsia="en-US"/>
    </w:rPr>
  </w:style>
  <w:style w:type="paragraph" w:customStyle="1" w:styleId="bodytext">
    <w:name w:val="bodytext"/>
    <w:basedOn w:val="a4"/>
    <w:semiHidden/>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pPr>
      <w:numPr>
        <w:ilvl w:val="1"/>
        <w:numId w:val="2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pPr>
      <w:numPr>
        <w:ilvl w:val="2"/>
        <w:numId w:val="2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pPr>
      <w:spacing w:before="120"/>
      <w:ind w:left="357" w:firstLine="272"/>
    </w:pPr>
  </w:style>
  <w:style w:type="paragraph" w:customStyle="1" w:styleId="affffff1">
    <w:name w:val="Список первого уровня"/>
    <w:basedOn w:val="a4"/>
    <w:semiHidden/>
    <w:pPr>
      <w:spacing w:after="0"/>
      <w:ind w:left="284"/>
    </w:pPr>
    <w:rPr>
      <w:rFonts w:ascii="Encyclopaedia" w:eastAsia="Encyclopaedia" w:hAnsi="Encyclopaedia"/>
      <w:sz w:val="28"/>
      <w:szCs w:val="20"/>
    </w:rPr>
  </w:style>
  <w:style w:type="paragraph" w:customStyle="1" w:styleId="14">
    <w:name w:val="Список маркир. 1"/>
    <w:basedOn w:val="a4"/>
    <w:semiHidden/>
    <w:pPr>
      <w:numPr>
        <w:numId w:val="21"/>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Pr>
      <w:sz w:val="24"/>
      <w:lang w:val="ru-RU" w:eastAsia="en-US" w:bidi="ar-SA"/>
    </w:rPr>
  </w:style>
  <w:style w:type="character" w:customStyle="1" w:styleId="affffff0">
    <w:name w:val="Основной текст с красной строкой Знак Знак Знак Знак"/>
    <w:link w:val="affffff"/>
    <w:rPr>
      <w:sz w:val="24"/>
      <w:lang w:val="ru-RU" w:eastAsia="en-US" w:bidi="ar-SA"/>
    </w:rPr>
  </w:style>
  <w:style w:type="paragraph" w:customStyle="1" w:styleId="ListNumber0">
    <w:name w:val="List Number с начала строки"/>
    <w:basedOn w:val="5"/>
    <w:autoRedefine/>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Pr>
      <w:sz w:val="24"/>
      <w:lang w:eastAsia="en-US"/>
    </w:rPr>
  </w:style>
  <w:style w:type="paragraph" w:customStyle="1" w:styleId="affffff2">
    <w:name w:val="Основной текст с красной строки (Ж)"/>
    <w:basedOn w:val="affffff"/>
    <w:link w:val="affffff3"/>
    <w:autoRedefine/>
    <w:rPr>
      <w:b/>
      <w:szCs w:val="24"/>
    </w:rPr>
  </w:style>
  <w:style w:type="character" w:customStyle="1" w:styleId="affffff3">
    <w:name w:val="Основной текст с красной строки (Ж) Знак"/>
    <w:link w:val="affffff2"/>
    <w:rPr>
      <w:b/>
      <w:sz w:val="24"/>
      <w:szCs w:val="24"/>
      <w:lang w:val="ru-RU" w:eastAsia="en-US" w:bidi="ar-SA"/>
    </w:rPr>
  </w:style>
  <w:style w:type="paragraph" w:customStyle="1" w:styleId="affffff4">
    <w:name w:val="Основной текст с красной строки (К)"/>
    <w:basedOn w:val="affffff"/>
    <w:link w:val="affffff5"/>
    <w:autoRedefine/>
    <w:rPr>
      <w:i/>
      <w:szCs w:val="24"/>
    </w:rPr>
  </w:style>
  <w:style w:type="character" w:customStyle="1" w:styleId="affffff5">
    <w:name w:val="Основной текст с красной строки (К) Знак"/>
    <w:link w:val="affffff4"/>
    <w:rPr>
      <w:i/>
      <w:sz w:val="24"/>
      <w:szCs w:val="24"/>
      <w:lang w:val="ru-RU" w:eastAsia="en-US" w:bidi="ar-SA"/>
    </w:rPr>
  </w:style>
  <w:style w:type="paragraph" w:customStyle="1" w:styleId="150">
    <w:name w:val="Стиль Основной текст1 + Перед:  5 пт"/>
    <w:basedOn w:val="a4"/>
    <w:pPr>
      <w:spacing w:before="240" w:after="0"/>
      <w:ind w:left="176"/>
    </w:pPr>
    <w:rPr>
      <w:szCs w:val="20"/>
      <w:lang w:eastAsia="en-US"/>
    </w:rPr>
  </w:style>
  <w:style w:type="paragraph" w:customStyle="1" w:styleId="affffff6">
    <w:name w:val="Основной текст с красной строкой"/>
    <w:basedOn w:val="a4"/>
    <w:link w:val="Char"/>
    <w:autoRedefine/>
    <w:pPr>
      <w:spacing w:after="0"/>
      <w:ind w:left="360" w:firstLine="270"/>
    </w:pPr>
    <w:rPr>
      <w:szCs w:val="20"/>
      <w:lang w:eastAsia="en-US"/>
    </w:rPr>
  </w:style>
  <w:style w:type="character" w:customStyle="1" w:styleId="Char">
    <w:name w:val="Основной текст с красной строкой Char"/>
    <w:link w:val="affffff6"/>
    <w:rPr>
      <w:sz w:val="24"/>
      <w:lang w:val="ru-RU" w:eastAsia="en-US" w:bidi="ar-SA"/>
    </w:rPr>
  </w:style>
  <w:style w:type="paragraph" w:customStyle="1" w:styleId="affffff7">
    <w:name w:val="Основной текст с красной строкой Знак"/>
    <w:basedOn w:val="1f3"/>
    <w:autoRedefine/>
    <w:pPr>
      <w:spacing w:before="120"/>
      <w:ind w:left="357" w:firstLine="272"/>
    </w:pPr>
  </w:style>
  <w:style w:type="paragraph" w:customStyle="1" w:styleId="affffff8">
    <w:name w:val="Пункт"/>
    <w:basedOn w:val="a4"/>
    <w:pPr>
      <w:tabs>
        <w:tab w:val="num" w:pos="1314"/>
      </w:tabs>
      <w:spacing w:after="0" w:line="360" w:lineRule="auto"/>
      <w:ind w:left="1314" w:hanging="1134"/>
    </w:pPr>
    <w:rPr>
      <w:snapToGrid w:val="0"/>
      <w:sz w:val="28"/>
      <w:szCs w:val="20"/>
    </w:rPr>
  </w:style>
  <w:style w:type="paragraph" w:customStyle="1" w:styleId="affffff9">
    <w:name w:val="Подподпункт"/>
    <w:basedOn w:val="affff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pPr>
      <w:spacing w:before="120" w:after="0"/>
      <w:ind w:left="357" w:firstLine="272"/>
    </w:pPr>
    <w:rPr>
      <w:szCs w:val="20"/>
      <w:lang w:eastAsia="en-US"/>
    </w:rPr>
  </w:style>
  <w:style w:type="paragraph" w:customStyle="1" w:styleId="1f5">
    <w:name w:val="Основной текст1"/>
    <w:basedOn w:val="a4"/>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Pr>
      <w:sz w:val="24"/>
      <w:lang w:val="ru-RU" w:eastAsia="ru-RU" w:bidi="ar-SA"/>
    </w:rPr>
  </w:style>
  <w:style w:type="paragraph" w:customStyle="1" w:styleId="font0">
    <w:name w:val="font0"/>
    <w:basedOn w:val="a4"/>
    <w:pPr>
      <w:spacing w:before="100" w:beforeAutospacing="1" w:after="100" w:afterAutospacing="1"/>
      <w:jc w:val="left"/>
    </w:pPr>
    <w:rPr>
      <w:rFonts w:ascii="Arial" w:hAnsi="Arial"/>
      <w:sz w:val="20"/>
      <w:szCs w:val="20"/>
    </w:rPr>
  </w:style>
  <w:style w:type="paragraph" w:customStyle="1" w:styleId="font5">
    <w:name w:val="font5"/>
    <w:basedOn w:val="a4"/>
    <w:pPr>
      <w:spacing w:before="100" w:beforeAutospacing="1" w:after="100" w:afterAutospacing="1"/>
      <w:jc w:val="left"/>
    </w:pPr>
    <w:rPr>
      <w:rFonts w:ascii="Arial" w:hAnsi="Arial"/>
      <w:sz w:val="20"/>
      <w:szCs w:val="20"/>
    </w:rPr>
  </w:style>
  <w:style w:type="paragraph" w:customStyle="1" w:styleId="font6">
    <w:name w:val="font6"/>
    <w:basedOn w:val="a4"/>
    <w:pPr>
      <w:spacing w:before="100" w:beforeAutospacing="1" w:after="100" w:afterAutospacing="1"/>
      <w:jc w:val="left"/>
    </w:pPr>
    <w:rPr>
      <w:rFonts w:ascii="Arial" w:hAnsi="Arial"/>
    </w:rPr>
  </w:style>
  <w:style w:type="paragraph" w:customStyle="1" w:styleId="font7">
    <w:name w:val="font7"/>
    <w:basedOn w:val="a4"/>
    <w:pPr>
      <w:spacing w:before="100" w:beforeAutospacing="1" w:after="100" w:afterAutospacing="1"/>
      <w:jc w:val="left"/>
    </w:pPr>
    <w:rPr>
      <w:rFonts w:ascii="Arial" w:hAnsi="Arial"/>
      <w:b/>
      <w:bCs/>
    </w:rPr>
  </w:style>
  <w:style w:type="paragraph" w:customStyle="1" w:styleId="font8">
    <w:name w:val="font8"/>
    <w:basedOn w:val="a4"/>
    <w:pPr>
      <w:spacing w:before="100" w:beforeAutospacing="1" w:after="100" w:afterAutospacing="1"/>
      <w:jc w:val="left"/>
    </w:pPr>
    <w:rPr>
      <w:rFonts w:ascii="Arial" w:hAnsi="Arial"/>
      <w:b/>
      <w:bCs/>
    </w:rPr>
  </w:style>
  <w:style w:type="paragraph" w:customStyle="1" w:styleId="xl80">
    <w:name w:val="xl80"/>
    <w:basedOn w:val="a4"/>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pPr>
      <w:pBdr>
        <w:top w:val="single" w:sz="4" w:space="0" w:color="auto"/>
      </w:pBdr>
      <w:spacing w:before="100" w:beforeAutospacing="1" w:after="100" w:afterAutospacing="1"/>
      <w:jc w:val="center"/>
      <w:textAlignment w:val="center"/>
    </w:pPr>
  </w:style>
  <w:style w:type="paragraph" w:customStyle="1" w:styleId="xl84">
    <w:name w:val="xl84"/>
    <w:basedOn w:val="a4"/>
    <w:pPr>
      <w:pBdr>
        <w:top w:val="single" w:sz="4" w:space="0" w:color="auto"/>
      </w:pBdr>
      <w:spacing w:before="100" w:beforeAutospacing="1" w:after="100" w:afterAutospacing="1"/>
      <w:jc w:val="left"/>
      <w:textAlignment w:val="center"/>
    </w:pPr>
  </w:style>
  <w:style w:type="paragraph" w:customStyle="1" w:styleId="xl85">
    <w:name w:val="xl85"/>
    <w:basedOn w:val="a4"/>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pPr>
      <w:pBdr>
        <w:top w:val="single" w:sz="4" w:space="0" w:color="auto"/>
      </w:pBdr>
      <w:spacing w:before="100" w:beforeAutospacing="1" w:after="100" w:afterAutospacing="1"/>
      <w:jc w:val="left"/>
      <w:textAlignment w:val="center"/>
    </w:pPr>
  </w:style>
  <w:style w:type="paragraph" w:customStyle="1" w:styleId="xl91">
    <w:name w:val="xl91"/>
    <w:basedOn w:val="a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pPr>
      <w:spacing w:before="100" w:beforeAutospacing="1" w:after="100" w:afterAutospacing="1"/>
      <w:jc w:val="left"/>
      <w:textAlignment w:val="center"/>
    </w:pPr>
    <w:rPr>
      <w:rFonts w:ascii="Arial" w:hAnsi="Arial"/>
      <w:b/>
      <w:bCs/>
    </w:rPr>
  </w:style>
  <w:style w:type="paragraph" w:customStyle="1" w:styleId="xl93">
    <w:name w:val="xl93"/>
    <w:basedOn w:val="a4"/>
    <w:pPr>
      <w:spacing w:before="100" w:beforeAutospacing="1" w:after="100" w:afterAutospacing="1"/>
      <w:jc w:val="left"/>
      <w:textAlignment w:val="center"/>
    </w:pPr>
    <w:rPr>
      <w:rFonts w:ascii="Arial" w:hAnsi="Arial"/>
      <w:b/>
      <w:bCs/>
    </w:rPr>
  </w:style>
  <w:style w:type="paragraph" w:customStyle="1" w:styleId="xl94">
    <w:name w:val="xl94"/>
    <w:basedOn w:val="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pPr>
      <w:spacing w:before="100" w:beforeAutospacing="1" w:after="100" w:afterAutospacing="1"/>
      <w:jc w:val="left"/>
      <w:textAlignment w:val="center"/>
    </w:pPr>
    <w:rPr>
      <w:rFonts w:ascii="Arial" w:hAnsi="Arial"/>
    </w:rPr>
  </w:style>
  <w:style w:type="paragraph" w:customStyle="1" w:styleId="xl107">
    <w:name w:val="xl107"/>
    <w:basedOn w:val="a4"/>
    <w:pPr>
      <w:spacing w:before="100" w:beforeAutospacing="1" w:after="100" w:afterAutospacing="1"/>
      <w:jc w:val="center"/>
      <w:textAlignment w:val="center"/>
    </w:pPr>
    <w:rPr>
      <w:rFonts w:ascii="Arial" w:hAnsi="Arial"/>
      <w:b/>
      <w:bCs/>
    </w:rPr>
  </w:style>
  <w:style w:type="paragraph" w:customStyle="1" w:styleId="xl108">
    <w:name w:val="xl108"/>
    <w:basedOn w:val="a4"/>
    <w:pPr>
      <w:pBdr>
        <w:right w:val="single" w:sz="8" w:space="0" w:color="auto"/>
      </w:pBdr>
      <w:spacing w:before="100" w:beforeAutospacing="1" w:after="100" w:afterAutospacing="1"/>
      <w:jc w:val="left"/>
    </w:pPr>
  </w:style>
  <w:style w:type="paragraph" w:customStyle="1" w:styleId="xl109">
    <w:name w:val="xl109"/>
    <w:basedOn w:val="a4"/>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pPr>
      <w:spacing w:before="100" w:beforeAutospacing="1" w:after="100" w:afterAutospacing="1"/>
      <w:jc w:val="center"/>
      <w:textAlignment w:val="center"/>
    </w:pPr>
    <w:rPr>
      <w:rFonts w:ascii="Arial" w:hAnsi="Arial"/>
      <w:b/>
      <w:bCs/>
    </w:rPr>
  </w:style>
  <w:style w:type="paragraph" w:customStyle="1" w:styleId="xl118">
    <w:name w:val="xl118"/>
    <w:basedOn w:val="a4"/>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pPr>
      <w:widowControl w:val="0"/>
    </w:pPr>
    <w:rPr>
      <w:sz w:val="16"/>
    </w:rPr>
  </w:style>
  <w:style w:type="character" w:customStyle="1" w:styleId="110">
    <w:name w:val="Знак Знак11"/>
    <w:locked/>
    <w:rPr>
      <w:sz w:val="24"/>
      <w:lang w:val="ru-RU" w:eastAsia="ru-RU" w:bidi="ar-SA"/>
    </w:rPr>
  </w:style>
  <w:style w:type="character" w:customStyle="1" w:styleId="213">
    <w:name w:val="Знак Знак21"/>
    <w:locked/>
    <w:rPr>
      <w:b/>
      <w:kern w:val="28"/>
      <w:sz w:val="36"/>
      <w:lang w:val="ru-RU" w:eastAsia="ru-RU" w:bidi="ar-SA"/>
    </w:rPr>
  </w:style>
  <w:style w:type="paragraph" w:customStyle="1" w:styleId="StyleFirstline127cm">
    <w:name w:val="Style First line:  127 cm"/>
    <w:basedOn w:val="a4"/>
    <w:pPr>
      <w:spacing w:before="120" w:after="0"/>
      <w:ind w:firstLine="720"/>
    </w:pPr>
    <w:rPr>
      <w:rFonts w:ascii="Arial" w:hAnsi="Arial"/>
      <w:szCs w:val="20"/>
      <w:lang w:eastAsia="en-US"/>
    </w:rPr>
  </w:style>
  <w:style w:type="paragraph" w:customStyle="1" w:styleId="affffffb">
    <w:name w:val="текст таблицы"/>
    <w:basedOn w:val="a4"/>
    <w:pPr>
      <w:spacing w:before="120" w:after="0"/>
      <w:ind w:right="-102"/>
      <w:jc w:val="left"/>
    </w:pPr>
  </w:style>
  <w:style w:type="paragraph" w:customStyle="1" w:styleId="a2">
    <w:name w:val="Список нумерованный"/>
    <w:basedOn w:val="a4"/>
    <w:pPr>
      <w:widowControl w:val="0"/>
      <w:numPr>
        <w:numId w:val="24"/>
      </w:numPr>
      <w:autoSpaceDE w:val="0"/>
      <w:autoSpaceDN w:val="0"/>
      <w:adjustRightInd w:val="0"/>
      <w:spacing w:after="0"/>
      <w:jc w:val="left"/>
    </w:pPr>
    <w:rPr>
      <w:sz w:val="20"/>
      <w:szCs w:val="20"/>
    </w:rPr>
  </w:style>
  <w:style w:type="paragraph" w:customStyle="1" w:styleId="2110">
    <w:name w:val="Основной текст 211"/>
    <w:basedOn w:val="a4"/>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Pr>
      <w:rFonts w:ascii="Times New Roman" w:eastAsia="Times New Roman" w:hAnsi="Times New Roman"/>
      <w:b/>
      <w:kern w:val="28"/>
      <w:sz w:val="36"/>
    </w:rPr>
  </w:style>
  <w:style w:type="paragraph" w:styleId="affffffc">
    <w:name w:val="List Paragraph"/>
    <w:basedOn w:val="a4"/>
    <w:link w:val="affffffd"/>
    <w:uiPriority w:val="34"/>
    <w:qFormat/>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pPr>
      <w:widowControl w:val="0"/>
      <w:spacing w:after="0" w:line="360" w:lineRule="auto"/>
      <w:ind w:firstLine="720"/>
    </w:pPr>
    <w:rPr>
      <w:sz w:val="26"/>
      <w:szCs w:val="20"/>
    </w:rPr>
  </w:style>
  <w:style w:type="character" w:customStyle="1" w:styleId="af5">
    <w:name w:val="Основной текст Знак"/>
    <w:link w:val="af4"/>
    <w:locked/>
    <w:rPr>
      <w:sz w:val="24"/>
      <w:lang w:val="ru-RU" w:eastAsia="ru-RU" w:bidi="ar-SA"/>
    </w:rPr>
  </w:style>
  <w:style w:type="character" w:customStyle="1" w:styleId="1f7">
    <w:name w:val="Знак1 Знак Знак"/>
    <w:rPr>
      <w:sz w:val="24"/>
      <w:lang w:val="ru-RU" w:eastAsia="ru-RU" w:bidi="ar-SA"/>
    </w:rPr>
  </w:style>
  <w:style w:type="character" w:customStyle="1" w:styleId="25">
    <w:name w:val="Основной текст 2 Знак"/>
    <w:link w:val="22"/>
    <w:rPr>
      <w:sz w:val="24"/>
    </w:rPr>
  </w:style>
  <w:style w:type="character" w:customStyle="1" w:styleId="affffffe">
    <w:name w:val="Знак Знак Знак"/>
    <w:rPr>
      <w:b/>
      <w:kern w:val="28"/>
      <w:sz w:val="36"/>
      <w:lang w:val="ru-RU" w:eastAsia="ru-RU" w:bidi="ar-SA"/>
    </w:rPr>
  </w:style>
  <w:style w:type="character" w:customStyle="1" w:styleId="58">
    <w:name w:val="Знак Знак5"/>
    <w:locked/>
    <w:rPr>
      <w:sz w:val="24"/>
      <w:lang w:val="ru-RU" w:eastAsia="ru-RU" w:bidi="ar-SA"/>
    </w:rPr>
  </w:style>
  <w:style w:type="character" w:customStyle="1" w:styleId="afffffff">
    <w:name w:val="Основной текст с отступом Знак Знак Знак"/>
    <w:rPr>
      <w:sz w:val="24"/>
      <w:lang w:val="ru-RU" w:eastAsia="ru-RU" w:bidi="ar-SA"/>
    </w:rPr>
  </w:style>
  <w:style w:type="paragraph" w:styleId="afffffff0">
    <w:name w:val="endnote text"/>
    <w:basedOn w:val="a4"/>
    <w:link w:val="afffffff1"/>
    <w:rPr>
      <w:sz w:val="20"/>
      <w:szCs w:val="20"/>
    </w:rPr>
  </w:style>
  <w:style w:type="character" w:customStyle="1" w:styleId="afffffff1">
    <w:name w:val="Текст концевой сноски Знак"/>
    <w:basedOn w:val="a5"/>
    <w:link w:val="afffffff0"/>
  </w:style>
  <w:style w:type="character" w:customStyle="1" w:styleId="aff1">
    <w:name w:val="Текст Знак"/>
    <w:link w:val="aff0"/>
    <w:rPr>
      <w:rFonts w:ascii="Courier New" w:hAnsi="Courier New" w:cs="Courier New"/>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customStyle="1" w:styleId="apple-style-span">
    <w:name w:val="apple-style-span"/>
    <w:rPr>
      <w:rFonts w:cs="Times New Roman"/>
    </w:rPr>
  </w:style>
  <w:style w:type="paragraph" w:customStyle="1" w:styleId="111">
    <w:name w:val="Основной текст11"/>
    <w:pPr>
      <w:spacing w:after="120"/>
    </w:pPr>
    <w:rPr>
      <w:rFonts w:eastAsia="ヒラギノ角ゴ Pro W3"/>
      <w:color w:val="000000"/>
      <w:sz w:val="24"/>
    </w:rPr>
  </w:style>
  <w:style w:type="paragraph" w:customStyle="1" w:styleId="1f8">
    <w:name w:val="Основной текст с отступом1"/>
    <w:autoRedefine/>
    <w:pPr>
      <w:spacing w:after="120"/>
      <w:ind w:left="283"/>
      <w:jc w:val="both"/>
    </w:pPr>
    <w:rPr>
      <w:rFonts w:eastAsia="ヒラギノ角ゴ Pro W3"/>
      <w:color w:val="000000"/>
      <w:sz w:val="24"/>
    </w:rPr>
  </w:style>
  <w:style w:type="paragraph" w:customStyle="1" w:styleId="phNormal">
    <w:name w:val="ph_Normal"/>
    <w:basedOn w:val="a4"/>
    <w:link w:val="phNormal0"/>
    <w:pPr>
      <w:spacing w:after="0" w:line="360" w:lineRule="auto"/>
      <w:ind w:firstLine="720"/>
    </w:pPr>
    <w:rPr>
      <w:sz w:val="28"/>
      <w:lang w:val="x-none" w:eastAsia="x-none"/>
    </w:rPr>
  </w:style>
  <w:style w:type="character" w:customStyle="1" w:styleId="phNormal0">
    <w:name w:val="ph_Normal Знак"/>
    <w:link w:val="phNormal"/>
    <w:rPr>
      <w:sz w:val="28"/>
      <w:szCs w:val="24"/>
    </w:rPr>
  </w:style>
  <w:style w:type="character" w:customStyle="1" w:styleId="210">
    <w:name w:val="Заголовок 2 Знак1"/>
    <w:aliases w:val="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A Знак"/>
    <w:link w:val="21"/>
    <w:locked/>
    <w:rPr>
      <w:b/>
      <w:sz w:val="30"/>
    </w:rPr>
  </w:style>
  <w:style w:type="paragraph" w:customStyle="1" w:styleId="2f6">
    <w:name w:val="Обычный2"/>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pPr>
      <w:spacing w:before="100" w:beforeAutospacing="1" w:after="100" w:afterAutospacing="1"/>
      <w:jc w:val="left"/>
    </w:pPr>
    <w:rPr>
      <w:rFonts w:ascii="Tahoma" w:hAnsi="Tahoma"/>
      <w:sz w:val="20"/>
      <w:szCs w:val="20"/>
      <w:lang w:val="en-US" w:eastAsia="en-US"/>
    </w:rPr>
  </w:style>
  <w:style w:type="paragraph" w:customStyle="1" w:styleId="1f9">
    <w:name w:val="???????1"/>
  </w:style>
  <w:style w:type="character" w:customStyle="1" w:styleId="aff">
    <w:name w:val="Нижний колонтитул Знак"/>
    <w:link w:val="afe"/>
    <w:uiPriority w:val="99"/>
    <w:rPr>
      <w:noProof/>
      <w:sz w:val="24"/>
    </w:rPr>
  </w:style>
  <w:style w:type="character" w:customStyle="1" w:styleId="ac">
    <w:name w:val="Заголовок Знак"/>
    <w:link w:val="ab"/>
    <w:uiPriority w:val="99"/>
    <w:rPr>
      <w:rFonts w:ascii="Arial" w:hAnsi="Arial"/>
      <w:b/>
      <w:kern w:val="28"/>
      <w:sz w:val="32"/>
    </w:rPr>
  </w:style>
  <w:style w:type="paragraph" w:styleId="afffffff3">
    <w:name w:val="No Spacing"/>
    <w:uiPriority w:val="1"/>
    <w:qFormat/>
    <w:rPr>
      <w:rFonts w:ascii="Calibri" w:eastAsia="Calibri" w:hAnsi="Calibri"/>
      <w:sz w:val="22"/>
      <w:szCs w:val="22"/>
      <w:lang w:eastAsia="en-US"/>
    </w:rPr>
  </w:style>
  <w:style w:type="numbering" w:customStyle="1" w:styleId="1fa">
    <w:name w:val="Нет списка1"/>
    <w:next w:val="a7"/>
    <w:uiPriority w:val="99"/>
    <w:semiHidden/>
    <w:unhideWhenUsed/>
  </w:style>
  <w:style w:type="table" w:customStyle="1" w:styleId="1fb">
    <w:name w:val="Сетка таблицы1"/>
    <w:basedOn w:val="a6"/>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Pr>
      <w:rFonts w:ascii="Tahoma" w:hAnsi="Tahoma" w:cs="Tahoma"/>
      <w:sz w:val="16"/>
      <w:szCs w:val="16"/>
    </w:rPr>
  </w:style>
  <w:style w:type="character" w:customStyle="1" w:styleId="af8">
    <w:name w:val="Верхний колонтитул Знак"/>
    <w:aliases w:val="??????? ?????????? Знак,I.L.T. Знак,Aa?oiee eieiioeooe1 Знак,header-first Знак,HeaderPort Знак,ВерхКолонтитул Знак,Even Знак"/>
    <w:link w:val="af7"/>
    <w:uiPriority w:val="99"/>
    <w:rPr>
      <w:rFonts w:ascii="Arial" w:hAnsi="Arial"/>
      <w:noProof/>
      <w:sz w:val="24"/>
    </w:rPr>
  </w:style>
  <w:style w:type="table" w:customStyle="1" w:styleId="112">
    <w:name w:val="Сетка таблицы11"/>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39">
    <w:name w:val="Основной текст 3 Знак"/>
    <w:link w:val="38"/>
    <w:rPr>
      <w:b/>
      <w:i/>
      <w:sz w:val="22"/>
      <w:szCs w:val="24"/>
    </w:rPr>
  </w:style>
  <w:style w:type="character" w:customStyle="1" w:styleId="34">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link w:val="31"/>
    <w:uiPriority w:val="9"/>
    <w:rPr>
      <w:rFonts w:ascii="Arial" w:hAnsi="Arial"/>
      <w:b/>
      <w:sz w:val="24"/>
    </w:rPr>
  </w:style>
  <w:style w:type="character" w:customStyle="1" w:styleId="42">
    <w:name w:val="Заголовок 4 Знак"/>
    <w:aliases w:val="Параграф Знак,h4 Знак,a. Знак,4 Знак,4heading Знак,KJL:3rd Level Знак,Level 2 - a Знак,Subsection Знак,PARA4 Знак,Lev 4 Знак,Schedules Знак,H4 Знак,l4 Знак,h41 Знак,l41 Знак,41 Знак,h42 Знак,l42 Знак,h43 Знак,Map Title Знак,42 Знак"/>
    <w:link w:val="41"/>
    <w:uiPriority w:val="9"/>
    <w:rPr>
      <w:rFonts w:ascii="Arial" w:hAnsi="Arial"/>
      <w:sz w:val="24"/>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link w:val="50"/>
    <w:uiPriority w:val="9"/>
    <w:rPr>
      <w:sz w:val="22"/>
    </w:rPr>
  </w:style>
  <w:style w:type="character" w:customStyle="1" w:styleId="60">
    <w:name w:val="Заголовок 6 Знак"/>
    <w:link w:val="6"/>
    <w:uiPriority w:val="9"/>
    <w:rPr>
      <w:i/>
      <w:sz w:val="22"/>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link w:val="7"/>
    <w:uiPriority w:val="9"/>
    <w:rPr>
      <w:rFonts w:ascii="Arial" w:hAnsi="Arial"/>
    </w:rPr>
  </w:style>
  <w:style w:type="character" w:customStyle="1" w:styleId="80">
    <w:name w:val="Заголовок 8 Знак"/>
    <w:link w:val="8"/>
    <w:uiPriority w:val="9"/>
    <w:rPr>
      <w:rFonts w:ascii="Arial" w:hAnsi="Arial"/>
      <w:i/>
    </w:rPr>
  </w:style>
  <w:style w:type="character" w:customStyle="1" w:styleId="90">
    <w:name w:val="Заголовок 9 Знак"/>
    <w:link w:val="9"/>
    <w:uiPriority w:val="9"/>
    <w:rPr>
      <w:rFonts w:ascii="Arial" w:hAnsi="Arial"/>
      <w:b/>
      <w:i/>
      <w:sz w:val="18"/>
    </w:rPr>
  </w:style>
  <w:style w:type="numbering" w:customStyle="1" w:styleId="113">
    <w:name w:val="Нет списка11"/>
    <w:next w:val="a7"/>
    <w:uiPriority w:val="99"/>
    <w:semiHidden/>
    <w:unhideWhenUsed/>
  </w:style>
  <w:style w:type="character" w:customStyle="1" w:styleId="ae">
    <w:name w:val="Подзаголовок Знак"/>
    <w:link w:val="ad"/>
    <w:rPr>
      <w:rFonts w:ascii="Arial" w:hAnsi="Arial"/>
      <w:sz w:val="24"/>
    </w:rPr>
  </w:style>
  <w:style w:type="character" w:customStyle="1" w:styleId="af1">
    <w:name w:val="Дата Знак"/>
    <w:link w:val="af0"/>
    <w:semiHidden/>
    <w:rPr>
      <w:sz w:val="24"/>
    </w:rPr>
  </w:style>
  <w:style w:type="character" w:customStyle="1" w:styleId="37">
    <w:name w:val="Основной текст с отступом 3 Знак"/>
    <w:link w:val="36"/>
    <w:semiHidden/>
    <w:rPr>
      <w:sz w:val="16"/>
    </w:rPr>
  </w:style>
  <w:style w:type="character" w:customStyle="1" w:styleId="afc">
    <w:name w:val="Текст сноски Знак"/>
    <w:link w:val="afb"/>
    <w:semiHidden/>
  </w:style>
  <w:style w:type="table" w:customStyle="1" w:styleId="2f7">
    <w:name w:val="Сетка таблицы2"/>
    <w:basedOn w:val="a6"/>
    <w:next w:val="aff3"/>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style>
  <w:style w:type="numbering" w:customStyle="1" w:styleId="1ai1">
    <w:name w:val="1 / a / i1"/>
    <w:basedOn w:val="a7"/>
    <w:next w:val="1ai"/>
    <w:semiHidden/>
  </w:style>
  <w:style w:type="character" w:customStyle="1" w:styleId="HTML0">
    <w:name w:val="Адрес HTML Знак"/>
    <w:link w:val="HTML"/>
    <w:semiHidden/>
    <w:rPr>
      <w:i/>
      <w:iCs/>
      <w:sz w:val="24"/>
      <w:szCs w:val="24"/>
    </w:rPr>
  </w:style>
  <w:style w:type="character" w:customStyle="1" w:styleId="affa">
    <w:name w:val="Заголовок записки Знак"/>
    <w:link w:val="aff9"/>
    <w:semiHidden/>
    <w:rPr>
      <w:sz w:val="24"/>
      <w:szCs w:val="24"/>
    </w:rPr>
  </w:style>
  <w:style w:type="character" w:customStyle="1" w:styleId="affd">
    <w:name w:val="Красная строка Знак"/>
    <w:link w:val="affc"/>
    <w:rPr>
      <w:sz w:val="24"/>
      <w:szCs w:val="24"/>
    </w:rPr>
  </w:style>
  <w:style w:type="character" w:customStyle="1" w:styleId="2c">
    <w:name w:val="Красная строка 2 Знак"/>
    <w:link w:val="2b"/>
    <w:semiHidden/>
    <w:rPr>
      <w:sz w:val="24"/>
      <w:szCs w:val="24"/>
    </w:rPr>
  </w:style>
  <w:style w:type="character" w:customStyle="1" w:styleId="afff1">
    <w:name w:val="Подпись Знак"/>
    <w:link w:val="afff0"/>
    <w:semiHidden/>
    <w:rPr>
      <w:sz w:val="24"/>
      <w:szCs w:val="24"/>
    </w:rPr>
  </w:style>
  <w:style w:type="character" w:customStyle="1" w:styleId="afff3">
    <w:name w:val="Приветствие Знак"/>
    <w:link w:val="afff2"/>
    <w:semiHidden/>
    <w:rPr>
      <w:sz w:val="24"/>
      <w:szCs w:val="24"/>
    </w:rPr>
  </w:style>
  <w:style w:type="character" w:customStyle="1" w:styleId="afff7">
    <w:name w:val="Прощание Знак"/>
    <w:link w:val="afff6"/>
    <w:semiHidden/>
    <w:rPr>
      <w:sz w:val="24"/>
      <w:szCs w:val="24"/>
    </w:rPr>
  </w:style>
  <w:style w:type="character" w:customStyle="1" w:styleId="HTML9">
    <w:name w:val="Стандартный HTML Знак"/>
    <w:link w:val="HTML8"/>
    <w:semiHidden/>
    <w:rPr>
      <w:rFonts w:ascii="Courier New" w:hAnsi="Courier New" w:cs="Courier New"/>
    </w:rPr>
  </w:style>
  <w:style w:type="numbering" w:customStyle="1" w:styleId="1fc">
    <w:name w:val="Статья / Раздел1"/>
    <w:basedOn w:val="a7"/>
    <w:next w:val="a1"/>
    <w:semiHidden/>
  </w:style>
  <w:style w:type="character" w:customStyle="1" w:styleId="afffe">
    <w:name w:val="Шапка Знак"/>
    <w:link w:val="afffd"/>
    <w:semiHidden/>
    <w:rPr>
      <w:rFonts w:ascii="Arial" w:hAnsi="Arial" w:cs="Arial"/>
      <w:sz w:val="24"/>
      <w:szCs w:val="24"/>
      <w:shd w:val="pct20" w:color="auto" w:fill="auto"/>
    </w:rPr>
  </w:style>
  <w:style w:type="character" w:customStyle="1" w:styleId="affff0">
    <w:name w:val="Электронная подпись Знак"/>
    <w:link w:val="affff"/>
    <w:semiHidden/>
    <w:rPr>
      <w:sz w:val="24"/>
      <w:szCs w:val="24"/>
    </w:rPr>
  </w:style>
  <w:style w:type="numbering" w:customStyle="1" w:styleId="114">
    <w:name w:val="Текущий список11"/>
  </w:style>
  <w:style w:type="numbering" w:customStyle="1" w:styleId="214">
    <w:name w:val="Текущий список21"/>
  </w:style>
  <w:style w:type="character" w:customStyle="1" w:styleId="affff8">
    <w:name w:val="Текст примечания Знак"/>
    <w:link w:val="affff7"/>
    <w:uiPriority w:val="99"/>
    <w:rPr>
      <w:lang w:val="en-US"/>
    </w:rPr>
  </w:style>
  <w:style w:type="character" w:customStyle="1" w:styleId="afffffb">
    <w:name w:val="Схема документа Знак"/>
    <w:link w:val="afffffa"/>
    <w:semiHidden/>
    <w:rPr>
      <w:rFonts w:ascii="Tahoma" w:hAnsi="Tahoma" w:cs="Tahoma"/>
      <w:sz w:val="24"/>
      <w:shd w:val="clear" w:color="auto" w:fill="000080"/>
      <w:lang w:eastAsia="en-US"/>
    </w:rPr>
  </w:style>
  <w:style w:type="character" w:customStyle="1" w:styleId="afffffe">
    <w:name w:val="Тема примечания Знак"/>
    <w:link w:val="afffffd"/>
    <w:semiHidden/>
    <w:rPr>
      <w:b/>
      <w:bCs/>
      <w:lang w:eastAsia="en-US"/>
    </w:rPr>
  </w:style>
  <w:style w:type="table" w:customStyle="1" w:styleId="3f7">
    <w:name w:val="Сетка таблицы3"/>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locked/>
    <w:rPr>
      <w:rFonts w:ascii="Calibri" w:hAnsi="Calibri"/>
      <w:sz w:val="22"/>
      <w:szCs w:val="22"/>
    </w:rPr>
  </w:style>
  <w:style w:type="numbering" w:customStyle="1" w:styleId="2f8">
    <w:name w:val="Нет списка2"/>
    <w:next w:val="a7"/>
    <w:uiPriority w:val="99"/>
    <w:semiHidden/>
    <w:unhideWhenUsed/>
  </w:style>
  <w:style w:type="table" w:customStyle="1" w:styleId="59">
    <w:name w:val="Сетка таблицы5"/>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style>
  <w:style w:type="table" w:customStyle="1" w:styleId="63">
    <w:name w:val="Сетка таблицы6"/>
    <w:basedOn w:val="a6"/>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style>
  <w:style w:type="numbering" w:customStyle="1" w:styleId="1111112">
    <w:name w:val="1 / 1.1 / 1.1.12"/>
    <w:basedOn w:val="a7"/>
    <w:next w:val="111111"/>
    <w:semiHidden/>
  </w:style>
  <w:style w:type="numbering" w:customStyle="1" w:styleId="1ai2">
    <w:name w:val="1 / a / i2"/>
    <w:basedOn w:val="a7"/>
    <w:next w:val="1ai"/>
    <w:semiHidden/>
  </w:style>
  <w:style w:type="numbering" w:customStyle="1" w:styleId="2f9">
    <w:name w:val="Статья / Раздел2"/>
    <w:basedOn w:val="a7"/>
    <w:next w:val="a1"/>
    <w:semiHidden/>
  </w:style>
  <w:style w:type="numbering" w:customStyle="1" w:styleId="122">
    <w:name w:val="Текущий список12"/>
  </w:style>
  <w:style w:type="numbering" w:customStyle="1" w:styleId="221">
    <w:name w:val="Текущий список22"/>
  </w:style>
  <w:style w:type="table" w:customStyle="1" w:styleId="510">
    <w:name w:val="Сетка таблицы51"/>
    <w:basedOn w:val="a6"/>
    <w:next w:val="aff3"/>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style>
  <w:style w:type="table" w:customStyle="1" w:styleId="610">
    <w:name w:val="Сетка таблицы61"/>
    <w:basedOn w:val="a6"/>
    <w:next w:val="aff3"/>
    <w:semiHidden/>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style>
  <w:style w:type="numbering" w:customStyle="1" w:styleId="1ai11">
    <w:name w:val="1 / a / i11"/>
    <w:basedOn w:val="a7"/>
    <w:next w:val="1ai"/>
    <w:semiHidden/>
  </w:style>
  <w:style w:type="numbering" w:customStyle="1" w:styleId="115">
    <w:name w:val="Статья / Раздел11"/>
    <w:basedOn w:val="a7"/>
    <w:next w:val="a1"/>
    <w:semiHidden/>
  </w:style>
  <w:style w:type="numbering" w:customStyle="1" w:styleId="1111">
    <w:name w:val="Текущий список111"/>
  </w:style>
  <w:style w:type="numbering" w:customStyle="1" w:styleId="2111">
    <w:name w:val="Текущий список211"/>
  </w:style>
  <w:style w:type="numbering" w:customStyle="1" w:styleId="1112">
    <w:name w:val="Нет списка111"/>
    <w:next w:val="a7"/>
    <w:uiPriority w:val="99"/>
    <w:semiHidden/>
    <w:unhideWhenUsed/>
  </w:style>
  <w:style w:type="table" w:customStyle="1" w:styleId="1210">
    <w:name w:val="Сетка таблицы121"/>
    <w:basedOn w:val="a6"/>
    <w:next w:val="aff3"/>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style>
  <w:style w:type="numbering" w:customStyle="1" w:styleId="111111111">
    <w:name w:val="1 / 1.1 / 1.1.1111"/>
    <w:basedOn w:val="a7"/>
    <w:next w:val="111111"/>
    <w:semiHidden/>
  </w:style>
  <w:style w:type="numbering" w:customStyle="1" w:styleId="1ai111">
    <w:name w:val="1 / a / i111"/>
    <w:basedOn w:val="a7"/>
    <w:next w:val="1ai"/>
    <w:semiHidden/>
  </w:style>
  <w:style w:type="numbering" w:customStyle="1" w:styleId="1113">
    <w:name w:val="Статья / Раздел111"/>
    <w:basedOn w:val="a7"/>
    <w:next w:val="a1"/>
    <w:semiHidden/>
  </w:style>
  <w:style w:type="numbering" w:customStyle="1" w:styleId="11112">
    <w:name w:val="Текущий список1111"/>
  </w:style>
  <w:style w:type="numbering" w:customStyle="1" w:styleId="21110">
    <w:name w:val="Текущий список2111"/>
  </w:style>
  <w:style w:type="table" w:customStyle="1" w:styleId="111110">
    <w:name w:val="Сетка таблицы11111"/>
    <w:basedOn w:val="a6"/>
    <w:next w:val="aff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style>
  <w:style w:type="table" w:customStyle="1" w:styleId="511">
    <w:name w:val="Сетка таблицы511"/>
    <w:basedOn w:val="a6"/>
    <w:next w:val="aff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style>
  <w:style w:type="numbering" w:customStyle="1" w:styleId="11111121114">
    <w:name w:val="1 / 1.1 / 1.1.121114"/>
  </w:style>
  <w:style w:type="numbering" w:customStyle="1" w:styleId="134">
    <w:name w:val="Статья / Раздел134"/>
    <w:basedOn w:val="a7"/>
    <w:next w:val="a1"/>
    <w:semiHidden/>
  </w:style>
  <w:style w:type="numbering" w:customStyle="1" w:styleId="1133">
    <w:name w:val="Статья / Раздел1133"/>
  </w:style>
  <w:style w:type="character" w:customStyle="1" w:styleId="1fd">
    <w:name w:val="Основной текст Знак1"/>
    <w:uiPriority w:val="99"/>
    <w:locked/>
    <w:rPr>
      <w:rFonts w:ascii="Times New Roman" w:hAnsi="Times New Roman"/>
      <w:shd w:val="clear" w:color="auto" w:fill="FFFFFF"/>
    </w:rPr>
  </w:style>
  <w:style w:type="character" w:customStyle="1" w:styleId="5a">
    <w:name w:val="Заголовок №5_"/>
    <w:link w:val="5b"/>
    <w:uiPriority w:val="99"/>
    <w:locked/>
    <w:rPr>
      <w:b/>
      <w:sz w:val="23"/>
      <w:shd w:val="clear" w:color="auto" w:fill="FFFFFF"/>
    </w:rPr>
  </w:style>
  <w:style w:type="paragraph" w:customStyle="1" w:styleId="5b">
    <w:name w:val="Заголовок №5"/>
    <w:basedOn w:val="a4"/>
    <w:link w:val="5a"/>
    <w:uiPriority w:val="99"/>
    <w:pPr>
      <w:shd w:val="clear" w:color="auto" w:fill="FFFFFF"/>
      <w:spacing w:before="540" w:after="300" w:line="240" w:lineRule="atLeast"/>
      <w:jc w:val="left"/>
      <w:outlineLvl w:val="4"/>
    </w:pPr>
    <w:rPr>
      <w:b/>
      <w:sz w:val="23"/>
      <w:szCs w:val="20"/>
    </w:rPr>
  </w:style>
  <w:style w:type="numbering" w:customStyle="1" w:styleId="3100">
    <w:name w:val="Статья / Раздел310"/>
  </w:style>
  <w:style w:type="numbering" w:customStyle="1" w:styleId="WWNum12210">
    <w:name w:val="WWNum12210"/>
    <w:pPr>
      <w:numPr>
        <w:numId w:val="25"/>
      </w:numPr>
    </w:pPr>
  </w:style>
  <w:style w:type="paragraph" w:styleId="afffffff4">
    <w:name w:val="Revision"/>
    <w:hidden/>
    <w:uiPriority w:val="99"/>
    <w:semiHidden/>
    <w:rPr>
      <w:sz w:val="24"/>
      <w:szCs w:val="24"/>
    </w:rPr>
  </w:style>
  <w:style w:type="numbering" w:customStyle="1" w:styleId="224">
    <w:name w:val="Текущий список224"/>
  </w:style>
  <w:style w:type="numbering" w:customStyle="1" w:styleId="11111192">
    <w:name w:val="1 / 1.1 / 1.1.192"/>
    <w:basedOn w:val="a7"/>
    <w:next w:val="111111"/>
    <w:semiHidden/>
    <w:pPr>
      <w:numPr>
        <w:numId w:val="26"/>
      </w:numPr>
    </w:pPr>
  </w:style>
  <w:style w:type="paragraph" w:customStyle="1" w:styleId="1">
    <w:name w:val="Список многоуровневый 1"/>
    <w:basedOn w:val="a4"/>
    <w:pPr>
      <w:numPr>
        <w:numId w:val="27"/>
      </w:numPr>
    </w:pPr>
  </w:style>
  <w:style w:type="paragraph" w:customStyle="1" w:styleId="FrontSheetBold">
    <w:name w:val="Front Sheet Bold"/>
    <w:basedOn w:val="a4"/>
    <w:pPr>
      <w:tabs>
        <w:tab w:val="left" w:pos="907"/>
        <w:tab w:val="left" w:pos="1644"/>
        <w:tab w:val="left" w:pos="2381"/>
        <w:tab w:val="left" w:pos="3119"/>
        <w:tab w:val="left" w:pos="3856"/>
        <w:tab w:val="left" w:pos="4593"/>
        <w:tab w:val="left" w:pos="5330"/>
        <w:tab w:val="left" w:pos="6067"/>
      </w:tabs>
      <w:spacing w:after="0"/>
      <w:jc w:val="center"/>
    </w:pPr>
    <w:rPr>
      <w:rFonts w:ascii="Tahoma" w:hAnsi="Tahoma" w:cs="Tahoma"/>
      <w:b/>
      <w:sz w:val="20"/>
      <w:szCs w:val="20"/>
      <w:lang w:val="en-GB" w:eastAsia="en-US"/>
    </w:rPr>
  </w:style>
  <w:style w:type="paragraph" w:styleId="afffffff5">
    <w:name w:val="TOC Heading"/>
    <w:basedOn w:val="10"/>
    <w:next w:val="a4"/>
    <w:uiPriority w:val="39"/>
    <w:unhideWhenUsed/>
    <w:qFormat/>
    <w:pPr>
      <w:keepLines/>
      <w:spacing w:after="0" w:line="259" w:lineRule="auto"/>
      <w:jc w:val="left"/>
      <w:outlineLvl w:val="9"/>
    </w:pPr>
    <w:rPr>
      <w:rFonts w:ascii="Cambria" w:hAnsi="Cambria"/>
      <w:b w:val="0"/>
      <w:color w:val="365F91"/>
      <w:kern w:val="0"/>
      <w:sz w:val="32"/>
      <w:szCs w:val="32"/>
    </w:rPr>
  </w:style>
  <w:style w:type="paragraph" w:customStyle="1" w:styleId="2fa">
    <w:name w:val="Пункт2"/>
    <w:basedOn w:val="affffff8"/>
    <w:link w:val="2fb"/>
    <w:pPr>
      <w:keepNext/>
      <w:numPr>
        <w:ilvl w:val="2"/>
      </w:numPr>
      <w:tabs>
        <w:tab w:val="num" w:pos="1134"/>
        <w:tab w:val="num" w:pos="1314"/>
      </w:tabs>
      <w:suppressAutoHyphens/>
      <w:spacing w:before="240" w:after="120" w:line="240" w:lineRule="auto"/>
      <w:ind w:left="1134" w:hanging="1134"/>
      <w:jc w:val="left"/>
      <w:outlineLvl w:val="2"/>
    </w:pPr>
    <w:rPr>
      <w:b/>
      <w:sz w:val="26"/>
      <w:szCs w:val="26"/>
    </w:rPr>
  </w:style>
  <w:style w:type="character" w:customStyle="1" w:styleId="2fb">
    <w:name w:val="Пункт2 Знак"/>
    <w:link w:val="2fa"/>
    <w:rPr>
      <w:b/>
      <w:snapToGrid w:val="0"/>
      <w:sz w:val="26"/>
      <w:szCs w:val="26"/>
    </w:rPr>
  </w:style>
  <w:style w:type="paragraph" w:customStyle="1" w:styleId="afffffff6">
    <w:name w:val="Дозп загол"/>
    <w:basedOn w:val="36"/>
    <w:link w:val="afffffff7"/>
    <w:qFormat/>
    <w:pPr>
      <w:tabs>
        <w:tab w:val="num" w:pos="360"/>
        <w:tab w:val="left" w:pos="426"/>
      </w:tabs>
      <w:spacing w:after="0"/>
      <w:outlineLvl w:val="1"/>
    </w:pPr>
    <w:rPr>
      <w:b/>
      <w:szCs w:val="16"/>
      <w:lang w:val="x-none" w:eastAsia="x-none"/>
    </w:rPr>
  </w:style>
  <w:style w:type="character" w:customStyle="1" w:styleId="afffffff7">
    <w:name w:val="Дозп загол Знак"/>
    <w:link w:val="afffffff6"/>
    <w:rPr>
      <w:b/>
      <w:sz w:val="16"/>
      <w:szCs w:val="16"/>
      <w:lang w:val="x-none" w:eastAsia="x-none"/>
    </w:rPr>
  </w:style>
  <w:style w:type="paragraph" w:customStyle="1" w:styleId="HeadingR0">
    <w:name w:val="HeadingR 0"/>
    <w:basedOn w:val="af4"/>
    <w:next w:val="af4"/>
    <w:pPr>
      <w:numPr>
        <w:numId w:val="41"/>
      </w:numPr>
      <w:tabs>
        <w:tab w:val="left" w:pos="1644"/>
        <w:tab w:val="left" w:pos="2381"/>
        <w:tab w:val="left" w:pos="3119"/>
        <w:tab w:val="left" w:pos="3856"/>
        <w:tab w:val="left" w:pos="4593"/>
        <w:tab w:val="left" w:pos="5330"/>
        <w:tab w:val="left" w:pos="6067"/>
      </w:tabs>
      <w:spacing w:before="240" w:after="0"/>
      <w:jc w:val="left"/>
    </w:pPr>
    <w:rPr>
      <w:rFonts w:ascii="Tahoma" w:hAnsi="Tahoma" w:cs="Tahoma"/>
      <w:vanish/>
      <w:color w:val="FF0000"/>
      <w:sz w:val="20"/>
    </w:rPr>
  </w:style>
  <w:style w:type="paragraph" w:customStyle="1" w:styleId="HeadingR1">
    <w:name w:val="HeadingR 1"/>
    <w:basedOn w:val="HeadingR0"/>
    <w:next w:val="af4"/>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f4"/>
    <w:pPr>
      <w:numPr>
        <w:ilvl w:val="2"/>
      </w:numPr>
      <w:outlineLvl w:val="1"/>
    </w:pPr>
    <w:rPr>
      <w:b w:val="0"/>
      <w:caps w:val="0"/>
    </w:rPr>
  </w:style>
  <w:style w:type="paragraph" w:customStyle="1" w:styleId="HeadingR3">
    <w:name w:val="HeadingR 3"/>
    <w:basedOn w:val="HeadingR2"/>
    <w:next w:val="af4"/>
    <w:pPr>
      <w:keepNext w:val="0"/>
      <w:numPr>
        <w:ilvl w:val="3"/>
      </w:numPr>
      <w:tabs>
        <w:tab w:val="left" w:pos="0"/>
      </w:tabs>
      <w:mirrorIndents/>
      <w:outlineLvl w:val="2"/>
    </w:pPr>
  </w:style>
  <w:style w:type="paragraph" w:customStyle="1" w:styleId="HeadingR4">
    <w:name w:val="HeadingR 4"/>
    <w:basedOn w:val="HeadingR3"/>
    <w:next w:val="af4"/>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f4"/>
    <w:pPr>
      <w:numPr>
        <w:ilvl w:val="6"/>
      </w:numPr>
    </w:pPr>
  </w:style>
  <w:style w:type="paragraph" w:customStyle="1" w:styleId="HeadingR6">
    <w:name w:val="HeadingR 6"/>
    <w:basedOn w:val="HeadingR5"/>
    <w:next w:val="af4"/>
    <w:pPr>
      <w:numPr>
        <w:ilvl w:val="7"/>
      </w:numPr>
    </w:pPr>
  </w:style>
  <w:style w:type="paragraph" w:customStyle="1" w:styleId="HeadingR7">
    <w:name w:val="HeadingR 7"/>
    <w:basedOn w:val="HeadingR6"/>
    <w:next w:val="af4"/>
    <w:pPr>
      <w:numPr>
        <w:ilvl w:val="8"/>
      </w:numPr>
    </w:pPr>
  </w:style>
  <w:style w:type="paragraph" w:customStyle="1" w:styleId="HeadingRList">
    <w:name w:val="HeadingR List"/>
    <w:basedOn w:val="HeadingR0"/>
    <w:semiHidden/>
    <w:pPr>
      <w:numPr>
        <w:ilvl w:val="4"/>
      </w:numPr>
      <w:tabs>
        <w:tab w:val="num" w:pos="2160"/>
      </w:tabs>
    </w:pPr>
  </w:style>
  <w:style w:type="paragraph" w:customStyle="1" w:styleId="Heading0">
    <w:name w:val="Heading 0"/>
    <w:basedOn w:val="af4"/>
    <w:next w:val="af4"/>
    <w:pPr>
      <w:tabs>
        <w:tab w:val="num"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hAnsi="Tahoma" w:cs="Tahoma"/>
      <w:vanish/>
      <w:color w:val="FF0000"/>
      <w:sz w:val="20"/>
      <w:lang w:val="en-GB" w:eastAsia="en-US"/>
    </w:rPr>
  </w:style>
  <w:style w:type="paragraph" w:customStyle="1" w:styleId="HeadingList">
    <w:name w:val="Heading List"/>
    <w:basedOn w:val="Heading0"/>
  </w:style>
  <w:style w:type="paragraph" w:customStyle="1" w:styleId="EPAMNormaltext">
    <w:name w:val="EPAM_Normal_text"/>
    <w:basedOn w:val="a4"/>
    <w:link w:val="EPAMNormaltext0"/>
    <w:qFormat/>
    <w:pPr>
      <w:widowControl w:val="0"/>
      <w:spacing w:before="240" w:after="0"/>
    </w:pPr>
    <w:rPr>
      <w:rFonts w:eastAsia="SimSun"/>
    </w:rPr>
  </w:style>
  <w:style w:type="character" w:customStyle="1" w:styleId="EPAMNormaltext0">
    <w:name w:val="EPAM_Normal_text Знак"/>
    <w:link w:val="EPAMNormaltext"/>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6585098">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38376972">
      <w:bodyDiv w:val="1"/>
      <w:marLeft w:val="0"/>
      <w:marRight w:val="0"/>
      <w:marTop w:val="0"/>
      <w:marBottom w:val="0"/>
      <w:divBdr>
        <w:top w:val="none" w:sz="0" w:space="0" w:color="auto"/>
        <w:left w:val="none" w:sz="0" w:space="0" w:color="auto"/>
        <w:bottom w:val="none" w:sz="0" w:space="0" w:color="auto"/>
        <w:right w:val="none" w:sz="0" w:space="0" w:color="auto"/>
      </w:divBdr>
      <w:divsChild>
        <w:div w:id="610160761">
          <w:marLeft w:val="0"/>
          <w:marRight w:val="0"/>
          <w:marTop w:val="0"/>
          <w:marBottom w:val="240"/>
          <w:divBdr>
            <w:top w:val="none" w:sz="0" w:space="0" w:color="auto"/>
            <w:left w:val="none" w:sz="0" w:space="0" w:color="auto"/>
            <w:bottom w:val="none" w:sz="0" w:space="0" w:color="auto"/>
            <w:right w:val="none" w:sz="0" w:space="0" w:color="auto"/>
          </w:divBdr>
        </w:div>
      </w:divsChild>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093623005">
      <w:bodyDiv w:val="1"/>
      <w:marLeft w:val="0"/>
      <w:marRight w:val="0"/>
      <w:marTop w:val="0"/>
      <w:marBottom w:val="0"/>
      <w:divBdr>
        <w:top w:val="none" w:sz="0" w:space="0" w:color="auto"/>
        <w:left w:val="none" w:sz="0" w:space="0" w:color="auto"/>
        <w:bottom w:val="none" w:sz="0" w:space="0" w:color="auto"/>
        <w:right w:val="none" w:sz="0" w:space="0" w:color="auto"/>
      </w:divBdr>
      <w:divsChild>
        <w:div w:id="789590224">
          <w:marLeft w:val="0"/>
          <w:marRight w:val="0"/>
          <w:marTop w:val="0"/>
          <w:marBottom w:val="240"/>
          <w:divBdr>
            <w:top w:val="none" w:sz="0" w:space="0" w:color="auto"/>
            <w:left w:val="none" w:sz="0" w:space="0" w:color="auto"/>
            <w:bottom w:val="none" w:sz="0" w:space="0" w:color="auto"/>
            <w:right w:val="none" w:sz="0" w:space="0" w:color="auto"/>
          </w:divBdr>
        </w:div>
      </w:divsChild>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info@ncrc.ru"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ncrc.ru" TargetMode="External"/><Relationship Id="rId2" Type="http://schemas.openxmlformats.org/officeDocument/2006/relationships/styles" Target="styles.xml"/><Relationship Id="rId16" Type="http://schemas.openxmlformats.org/officeDocument/2006/relationships/hyperlink" Target="mailto:security@ncrc.ru" TargetMode="External"/><Relationship Id="rId20" Type="http://schemas.openxmlformats.org/officeDocument/2006/relationships/hyperlink" Target="https://www.newreg.ru/contacts/msk-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ncrc.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security@ncrc.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9696</Words>
  <Characters>55268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64835</CharactersWithSpaces>
  <SharedDoc>false</SharedDoc>
  <HLinks>
    <vt:vector size="132" baseType="variant">
      <vt:variant>
        <vt:i4>7340150</vt:i4>
      </vt:variant>
      <vt:variant>
        <vt:i4>93</vt:i4>
      </vt:variant>
      <vt:variant>
        <vt:i4>0</vt:i4>
      </vt:variant>
      <vt:variant>
        <vt:i4>5</vt:i4>
      </vt:variant>
      <vt:variant>
        <vt:lpwstr>https://www.newreg.ru/contacts/msk-contact/</vt:lpwstr>
      </vt:variant>
      <vt:variant>
        <vt:lpwstr>
        </vt:lpwstr>
      </vt:variant>
      <vt:variant>
        <vt:i4>4587640</vt:i4>
      </vt:variant>
      <vt:variant>
        <vt:i4>90</vt:i4>
      </vt:variant>
      <vt:variant>
        <vt:i4>0</vt:i4>
      </vt:variant>
      <vt:variant>
        <vt:i4>5</vt:i4>
      </vt:variant>
      <vt:variant>
        <vt:lpwstr>mailto:security@ncrc.ru</vt:lpwstr>
      </vt:variant>
      <vt:variant>
        <vt:lpwstr>
        </vt:lpwstr>
      </vt:variant>
      <vt:variant>
        <vt:i4>6226041</vt:i4>
      </vt:variant>
      <vt:variant>
        <vt:i4>87</vt:i4>
      </vt:variant>
      <vt:variant>
        <vt:i4>0</vt:i4>
      </vt:variant>
      <vt:variant>
        <vt:i4>5</vt:i4>
      </vt:variant>
      <vt:variant>
        <vt:lpwstr>mailto:info@ncrc.ru</vt:lpwstr>
      </vt:variant>
      <vt:variant>
        <vt:lpwstr>
        </vt:lpwstr>
      </vt:variant>
      <vt:variant>
        <vt:i4>7077922</vt:i4>
      </vt:variant>
      <vt:variant>
        <vt:i4>84</vt:i4>
      </vt:variant>
      <vt:variant>
        <vt:i4>0</vt:i4>
      </vt:variant>
      <vt:variant>
        <vt:i4>5</vt:i4>
      </vt:variant>
      <vt:variant>
        <vt:lpwstr>http://www.ncrc.ru/</vt:lpwstr>
      </vt:variant>
      <vt:variant>
        <vt:lpwstr>
        </vt:lpwstr>
      </vt:variant>
      <vt:variant>
        <vt:i4>4587640</vt:i4>
      </vt:variant>
      <vt:variant>
        <vt:i4>81</vt:i4>
      </vt:variant>
      <vt:variant>
        <vt:i4>0</vt:i4>
      </vt:variant>
      <vt:variant>
        <vt:i4>5</vt:i4>
      </vt:variant>
      <vt:variant>
        <vt:lpwstr>mailto:security@ncrc.ru</vt:lpwstr>
      </vt:variant>
      <vt:variant>
        <vt:lpwstr>
        </vt:lpwstr>
      </vt:variant>
      <vt:variant>
        <vt:i4>6226041</vt:i4>
      </vt:variant>
      <vt:variant>
        <vt:i4>78</vt:i4>
      </vt:variant>
      <vt:variant>
        <vt:i4>0</vt:i4>
      </vt:variant>
      <vt:variant>
        <vt:i4>5</vt:i4>
      </vt:variant>
      <vt:variant>
        <vt:lpwstr>mailto:info@ncrc.ru</vt:lpwstr>
      </vt:variant>
      <vt:variant>
        <vt:lpwstr>
        </vt:lpwstr>
      </vt:variant>
      <vt:variant>
        <vt:i4>7077922</vt:i4>
      </vt:variant>
      <vt:variant>
        <vt:i4>75</vt:i4>
      </vt:variant>
      <vt:variant>
        <vt:i4>0</vt:i4>
      </vt:variant>
      <vt:variant>
        <vt:i4>5</vt:i4>
      </vt:variant>
      <vt:variant>
        <vt:lpwstr>http://www.ncrc.ru/</vt:lpwstr>
      </vt:variant>
      <vt:variant>
        <vt:lpwstr>
        </vt:lpwstr>
      </vt:variant>
      <vt:variant>
        <vt:i4>1638448</vt:i4>
      </vt:variant>
      <vt:variant>
        <vt:i4>68</vt:i4>
      </vt:variant>
      <vt:variant>
        <vt:i4>0</vt:i4>
      </vt:variant>
      <vt:variant>
        <vt:i4>5</vt:i4>
      </vt:variant>
      <vt:variant>
        <vt:lpwstr>
        </vt:lpwstr>
      </vt:variant>
      <vt:variant>
        <vt:lpwstr>_Toc112245785</vt:lpwstr>
      </vt:variant>
      <vt:variant>
        <vt:i4>1638448</vt:i4>
      </vt:variant>
      <vt:variant>
        <vt:i4>62</vt:i4>
      </vt:variant>
      <vt:variant>
        <vt:i4>0</vt:i4>
      </vt:variant>
      <vt:variant>
        <vt:i4>5</vt:i4>
      </vt:variant>
      <vt:variant>
        <vt:lpwstr>
        </vt:lpwstr>
      </vt:variant>
      <vt:variant>
        <vt:lpwstr>_Toc112245784</vt:lpwstr>
      </vt:variant>
      <vt:variant>
        <vt:i4>1638448</vt:i4>
      </vt:variant>
      <vt:variant>
        <vt:i4>56</vt:i4>
      </vt:variant>
      <vt:variant>
        <vt:i4>0</vt:i4>
      </vt:variant>
      <vt:variant>
        <vt:i4>5</vt:i4>
      </vt:variant>
      <vt:variant>
        <vt:lpwstr>
        </vt:lpwstr>
      </vt:variant>
      <vt:variant>
        <vt:lpwstr>_Toc112245783</vt:lpwstr>
      </vt:variant>
      <vt:variant>
        <vt:i4>1441840</vt:i4>
      </vt:variant>
      <vt:variant>
        <vt:i4>50</vt:i4>
      </vt:variant>
      <vt:variant>
        <vt:i4>0</vt:i4>
      </vt:variant>
      <vt:variant>
        <vt:i4>5</vt:i4>
      </vt:variant>
      <vt:variant>
        <vt:lpwstr>
        </vt:lpwstr>
      </vt:variant>
      <vt:variant>
        <vt:lpwstr>_Toc112245779</vt:lpwstr>
      </vt:variant>
      <vt:variant>
        <vt:i4>1441840</vt:i4>
      </vt:variant>
      <vt:variant>
        <vt:i4>44</vt:i4>
      </vt:variant>
      <vt:variant>
        <vt:i4>0</vt:i4>
      </vt:variant>
      <vt:variant>
        <vt:i4>5</vt:i4>
      </vt:variant>
      <vt:variant>
        <vt:lpwstr>
        </vt:lpwstr>
      </vt:variant>
      <vt:variant>
        <vt:lpwstr>_Toc112245778</vt:lpwstr>
      </vt:variant>
      <vt:variant>
        <vt:i4>1441840</vt:i4>
      </vt:variant>
      <vt:variant>
        <vt:i4>38</vt:i4>
      </vt:variant>
      <vt:variant>
        <vt:i4>0</vt:i4>
      </vt:variant>
      <vt:variant>
        <vt:i4>5</vt:i4>
      </vt:variant>
      <vt:variant>
        <vt:lpwstr>
        </vt:lpwstr>
      </vt:variant>
      <vt:variant>
        <vt:lpwstr>_Toc112245777</vt:lpwstr>
      </vt:variant>
      <vt:variant>
        <vt:i4>1441840</vt:i4>
      </vt:variant>
      <vt:variant>
        <vt:i4>32</vt:i4>
      </vt:variant>
      <vt:variant>
        <vt:i4>0</vt:i4>
      </vt:variant>
      <vt:variant>
        <vt:i4>5</vt:i4>
      </vt:variant>
      <vt:variant>
        <vt:lpwstr>
        </vt:lpwstr>
      </vt:variant>
      <vt:variant>
        <vt:lpwstr>_Toc112245776</vt:lpwstr>
      </vt:variant>
      <vt:variant>
        <vt:i4>1441840</vt:i4>
      </vt:variant>
      <vt:variant>
        <vt:i4>26</vt:i4>
      </vt:variant>
      <vt:variant>
        <vt:i4>0</vt:i4>
      </vt:variant>
      <vt:variant>
        <vt:i4>5</vt:i4>
      </vt:variant>
      <vt:variant>
        <vt:lpwstr>
        </vt:lpwstr>
      </vt:variant>
      <vt:variant>
        <vt:lpwstr>_Toc112245775</vt:lpwstr>
      </vt:variant>
      <vt:variant>
        <vt:i4>1441840</vt:i4>
      </vt:variant>
      <vt:variant>
        <vt:i4>23</vt:i4>
      </vt:variant>
      <vt:variant>
        <vt:i4>0</vt:i4>
      </vt:variant>
      <vt:variant>
        <vt:i4>5</vt:i4>
      </vt:variant>
      <vt:variant>
        <vt:lpwstr>
        </vt:lpwstr>
      </vt:variant>
      <vt:variant>
        <vt:lpwstr>_Toc112245774</vt:lpwstr>
      </vt:variant>
      <vt:variant>
        <vt:i4>1441840</vt:i4>
      </vt:variant>
      <vt:variant>
        <vt:i4>20</vt:i4>
      </vt:variant>
      <vt:variant>
        <vt:i4>0</vt:i4>
      </vt:variant>
      <vt:variant>
        <vt:i4>5</vt:i4>
      </vt:variant>
      <vt:variant>
        <vt:lpwstr>
        </vt:lpwstr>
      </vt:variant>
      <vt:variant>
        <vt:lpwstr>_Toc112245773</vt:lpwstr>
      </vt:variant>
      <vt:variant>
        <vt:i4>1441840</vt:i4>
      </vt:variant>
      <vt:variant>
        <vt:i4>17</vt:i4>
      </vt:variant>
      <vt:variant>
        <vt:i4>0</vt:i4>
      </vt:variant>
      <vt:variant>
        <vt:i4>5</vt:i4>
      </vt:variant>
      <vt:variant>
        <vt:lpwstr>
        </vt:lpwstr>
      </vt:variant>
      <vt:variant>
        <vt:lpwstr>_Toc112245772</vt:lpwstr>
      </vt:variant>
      <vt:variant>
        <vt:i4>1441840</vt:i4>
      </vt:variant>
      <vt:variant>
        <vt:i4>14</vt:i4>
      </vt:variant>
      <vt:variant>
        <vt:i4>0</vt:i4>
      </vt:variant>
      <vt:variant>
        <vt:i4>5</vt:i4>
      </vt:variant>
      <vt:variant>
        <vt:lpwstr>
        </vt:lpwstr>
      </vt:variant>
      <vt:variant>
        <vt:lpwstr>_Toc112245771</vt:lpwstr>
      </vt:variant>
      <vt:variant>
        <vt:i4>1441840</vt:i4>
      </vt:variant>
      <vt:variant>
        <vt:i4>11</vt:i4>
      </vt:variant>
      <vt:variant>
        <vt:i4>0</vt:i4>
      </vt:variant>
      <vt:variant>
        <vt:i4>5</vt:i4>
      </vt:variant>
      <vt:variant>
        <vt:lpwstr>
        </vt:lpwstr>
      </vt:variant>
      <vt:variant>
        <vt:lpwstr>_Toc112245770</vt:lpwstr>
      </vt:variant>
      <vt:variant>
        <vt:i4>1507376</vt:i4>
      </vt:variant>
      <vt:variant>
        <vt:i4>8</vt:i4>
      </vt:variant>
      <vt:variant>
        <vt:i4>0</vt:i4>
      </vt:variant>
      <vt:variant>
        <vt:i4>5</vt:i4>
      </vt:variant>
      <vt:variant>
        <vt:lpwstr>
        </vt:lpwstr>
      </vt:variant>
      <vt:variant>
        <vt:lpwstr>_Toc112245769</vt:lpwstr>
      </vt:variant>
      <vt:variant>
        <vt:i4>1507376</vt:i4>
      </vt:variant>
      <vt:variant>
        <vt:i4>2</vt:i4>
      </vt:variant>
      <vt:variant>
        <vt:i4>0</vt:i4>
      </vt:variant>
      <vt:variant>
        <vt:i4>5</vt:i4>
      </vt:variant>
      <vt:variant>
        <vt:lpwstr>
        </vt:lpwstr>
      </vt:variant>
      <vt:variant>
        <vt:lpwstr>_Toc112245768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Крапчатов Евгений Сергеевич</dc:creator>
  <cp:lastModifiedBy>Крапчатов Евгений Сергеевич</cp:lastModifiedBy>
  <cp:revision>2</cp:revision>
  <cp:lastPrinted>2022-10-07T14:10:00Z</cp:lastPrinted>
  <dcterms:created xsi:type="dcterms:W3CDTF">2022-10-07T14:10:00Z</dcterms:created>
  <dcterms:modified xsi:type="dcterms:W3CDTF">2022-10-07T14:10:00Z</dcterms:modified>
</cp:coreProperties>
</file>