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B78712E"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FC1BCA">
        <w:rPr>
          <w:b/>
          <w:bCs/>
        </w:rPr>
        <w:t>13</w:t>
      </w:r>
      <w:r w:rsidR="00A6098D">
        <w:rPr>
          <w:b/>
          <w:bCs/>
        </w:rPr>
        <w:t>.</w:t>
      </w:r>
      <w:r w:rsidR="00FC1BCA">
        <w:rPr>
          <w:b/>
          <w:bCs/>
        </w:rPr>
        <w:t>09</w:t>
      </w:r>
      <w:r w:rsidR="00182D78" w:rsidRPr="004243BD">
        <w:rPr>
          <w:b/>
          <w:bCs/>
        </w:rPr>
        <w:t>.2021</w:t>
      </w:r>
      <w:r w:rsidR="009B4449" w:rsidRPr="004243BD">
        <w:rPr>
          <w:b/>
          <w:bCs/>
        </w:rPr>
        <w:t xml:space="preserve"> г. № ЗКЭФ-</w:t>
      </w:r>
      <w:r w:rsidR="00D578F5" w:rsidRPr="004243BD">
        <w:rPr>
          <w:b/>
          <w:bCs/>
        </w:rPr>
        <w:t>Д</w:t>
      </w:r>
      <w:r w:rsidR="00AC3715">
        <w:rPr>
          <w:b/>
          <w:bCs/>
        </w:rPr>
        <w:t>Б</w:t>
      </w:r>
      <w:r w:rsidR="009B4449" w:rsidRPr="004243BD">
        <w:rPr>
          <w:b/>
          <w:bCs/>
        </w:rPr>
        <w:t>-</w:t>
      </w:r>
      <w:r w:rsidR="0086091C">
        <w:rPr>
          <w:b/>
          <w:bCs/>
        </w:rPr>
        <w:t>4</w:t>
      </w:r>
      <w:r w:rsidR="007C6727">
        <w:rPr>
          <w:b/>
          <w:bCs/>
        </w:rPr>
        <w:t>58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8A1E261" w:rsidR="00E22F96" w:rsidRPr="004243BD" w:rsidRDefault="00973C08" w:rsidP="005F50EF">
            <w:pPr>
              <w:ind w:right="34"/>
              <w:jc w:val="both"/>
              <w:rPr>
                <w:lang w:eastAsia="ar-SA"/>
              </w:rPr>
            </w:pPr>
            <w:r w:rsidRPr="004243BD">
              <w:t xml:space="preserve">Право заключения договора </w:t>
            </w:r>
            <w:r w:rsidR="00394B1A" w:rsidRPr="004243BD">
              <w:t xml:space="preserve">на </w:t>
            </w:r>
            <w:r w:rsidR="007C6727" w:rsidRPr="007C6727">
              <w:t>поставку антивирусного программного обеспечения</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B729C4F" w:rsidR="00B067D9" w:rsidRPr="004243BD" w:rsidRDefault="00862475" w:rsidP="0086091C">
            <w:pPr>
              <w:widowControl w:val="0"/>
              <w:tabs>
                <w:tab w:val="left" w:pos="284"/>
                <w:tab w:val="left" w:pos="426"/>
                <w:tab w:val="left" w:pos="1134"/>
              </w:tabs>
              <w:jc w:val="both"/>
              <w:outlineLvl w:val="0"/>
            </w:pPr>
            <w:r>
              <w:t>Поставка</w:t>
            </w:r>
            <w:r w:rsidR="007C6727" w:rsidRPr="007C6727">
              <w:t xml:space="preserve"> антивирусного программного обеспечения</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C22B5AB"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7C6727">
              <w:rPr>
                <w:bCs/>
              </w:rPr>
              <w:t>981 821,75</w:t>
            </w:r>
            <w:r w:rsidR="001A1CC2" w:rsidRPr="004243BD">
              <w:rPr>
                <w:bCs/>
              </w:rPr>
              <w:t xml:space="preserve"> (</w:t>
            </w:r>
            <w:r w:rsidR="007C6727">
              <w:rPr>
                <w:bCs/>
              </w:rPr>
              <w:t>Девятьсот восемьдесят одна тысяча восемьсот двадцать один</w:t>
            </w:r>
            <w:r w:rsidR="001A1CC2" w:rsidRPr="004243BD">
              <w:rPr>
                <w:bCs/>
              </w:rPr>
              <w:t>) рубл</w:t>
            </w:r>
            <w:r w:rsidR="007C6727">
              <w:rPr>
                <w:bCs/>
              </w:rPr>
              <w:t>ь</w:t>
            </w:r>
            <w:r w:rsidR="001A1CC2" w:rsidRPr="004243BD">
              <w:rPr>
                <w:bCs/>
              </w:rPr>
              <w:t xml:space="preserve"> </w:t>
            </w:r>
            <w:r w:rsidR="007C6727">
              <w:rPr>
                <w:bCs/>
              </w:rPr>
              <w:t>75</w:t>
            </w:r>
            <w:r w:rsidR="001A1CC2" w:rsidRPr="004243BD">
              <w:rPr>
                <w:bCs/>
              </w:rPr>
              <w:t xml:space="preserve"> копе</w:t>
            </w:r>
            <w:r w:rsidR="007C6727">
              <w:rPr>
                <w:bCs/>
              </w:rPr>
              <w:t>е</w:t>
            </w:r>
            <w:r w:rsidR="005F50EF">
              <w:rPr>
                <w:bCs/>
              </w:rPr>
              <w:t>к</w:t>
            </w:r>
            <w:r w:rsidR="001A1CC2" w:rsidRPr="004243BD">
              <w:rPr>
                <w:bCs/>
              </w:rPr>
              <w:t xml:space="preserve">, </w:t>
            </w:r>
            <w:r w:rsidR="00C3091B" w:rsidRPr="00C3091B">
              <w:rPr>
                <w:bCs/>
              </w:rPr>
              <w:t>НДС не облагается</w:t>
            </w:r>
            <w:r w:rsidR="009D37EF">
              <w:rPr>
                <w:bCs/>
              </w:rPr>
              <w:t>.</w:t>
            </w:r>
          </w:p>
          <w:p w14:paraId="6ABC987A" w14:textId="22980A43"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BA72D7">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035ECE2D" w14:textId="77777777" w:rsidR="007C6727" w:rsidRPr="007C6727" w:rsidRDefault="007C6727" w:rsidP="007C6727">
            <w:pPr>
              <w:tabs>
                <w:tab w:val="left" w:pos="0"/>
                <w:tab w:val="left" w:pos="380"/>
              </w:tabs>
              <w:jc w:val="both"/>
              <w:rPr>
                <w:bCs/>
              </w:rPr>
            </w:pPr>
            <w:r w:rsidRPr="007C6727">
              <w:t>Право использования программ для ЭВМ поставляется</w:t>
            </w:r>
            <w:r w:rsidRPr="007C6727">
              <w:rPr>
                <w:b/>
              </w:rPr>
              <w:t xml:space="preserve"> </w:t>
            </w:r>
            <w:r w:rsidRPr="007C6727">
              <w:t>в</w:t>
            </w:r>
            <w:r w:rsidRPr="007C6727">
              <w:rPr>
                <w:bCs/>
              </w:rPr>
              <w:t xml:space="preserve"> течение 3 (Трех) рабочих дней с даты заключения договора.</w:t>
            </w:r>
          </w:p>
          <w:p w14:paraId="739E458F" w14:textId="29FF74CA" w:rsidR="00B067D9" w:rsidRPr="004243BD" w:rsidRDefault="007C6727" w:rsidP="00434448">
            <w:pPr>
              <w:tabs>
                <w:tab w:val="left" w:pos="0"/>
                <w:tab w:val="left" w:pos="380"/>
              </w:tabs>
              <w:jc w:val="both"/>
              <w:rPr>
                <w:szCs w:val="22"/>
              </w:rPr>
            </w:pPr>
            <w:r w:rsidRPr="007C6727">
              <w:t>Базовая техническая поддержка в отношении использования программ осуществляется лицензиатом в течение 2 (Двух) лет с момента предоставления права использования программ для ЭВМ</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B4249DC" w:rsidR="00A54AF1" w:rsidRPr="004243BD" w:rsidRDefault="00434448" w:rsidP="00434448">
            <w:pPr>
              <w:jc w:val="both"/>
            </w:pPr>
            <w:r>
              <w:t xml:space="preserve">Определяется условиями проекта договора (приложение </w:t>
            </w:r>
            <w:r>
              <w:br/>
              <w:t>№ 5 к извещению).</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94B3261" w:rsidR="00B067D9" w:rsidRPr="00971ABD" w:rsidRDefault="00FC1BCA" w:rsidP="004531C3">
            <w:pPr>
              <w:widowControl w:val="0"/>
              <w:tabs>
                <w:tab w:val="left" w:pos="284"/>
                <w:tab w:val="left" w:pos="426"/>
                <w:tab w:val="left" w:pos="1134"/>
                <w:tab w:val="left" w:pos="1276"/>
              </w:tabs>
              <w:jc w:val="both"/>
              <w:outlineLvl w:val="0"/>
              <w:rPr>
                <w:b/>
              </w:rPr>
            </w:pPr>
            <w:r>
              <w:t>13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1F4DDD8" w:rsidR="00B067D9" w:rsidRPr="00971ABD" w:rsidRDefault="00FC1BCA" w:rsidP="009D37EF">
            <w:pPr>
              <w:widowControl w:val="0"/>
              <w:tabs>
                <w:tab w:val="left" w:pos="284"/>
                <w:tab w:val="left" w:pos="426"/>
                <w:tab w:val="left" w:pos="1134"/>
                <w:tab w:val="left" w:pos="1276"/>
              </w:tabs>
              <w:jc w:val="both"/>
              <w:outlineLvl w:val="0"/>
            </w:pPr>
            <w:r>
              <w:t>21</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302B55D" w:rsidR="00B067D9" w:rsidRPr="00971ABD" w:rsidRDefault="00FC1BCA" w:rsidP="004531C3">
            <w:pPr>
              <w:widowControl w:val="0"/>
              <w:tabs>
                <w:tab w:val="left" w:pos="993"/>
                <w:tab w:val="left" w:pos="1276"/>
                <w:tab w:val="left" w:pos="1701"/>
              </w:tabs>
              <w:jc w:val="both"/>
              <w:textAlignment w:val="baseline"/>
            </w:pPr>
            <w:r>
              <w:t>28</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C568BF">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w:t>
            </w:r>
            <w:r w:rsidRPr="00971ABD">
              <w:rPr>
                <w:bCs/>
              </w:rPr>
              <w:lastRenderedPageBreak/>
              <w:t>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w:t>
            </w:r>
            <w:r w:rsidRPr="00971ABD">
              <w:lastRenderedPageBreak/>
              <w:t xml:space="preserve">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w:t>
            </w:r>
            <w:r w:rsidRPr="00971ABD">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7A6E6C">
              <w:lastRenderedPageBreak/>
              <w:t>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w:t>
            </w:r>
            <w:r w:rsidRPr="00971ABD">
              <w:lastRenderedPageBreak/>
              <w:t>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4C75FB6" w:rsidR="00B067D9" w:rsidRPr="00971ABD" w:rsidRDefault="00A6098D">
      <w:pPr>
        <w:jc w:val="right"/>
        <w:rPr>
          <w:b/>
          <w:bCs/>
          <w:sz w:val="22"/>
          <w:szCs w:val="22"/>
        </w:rPr>
      </w:pPr>
      <w:r>
        <w:rPr>
          <w:b/>
          <w:bCs/>
        </w:rPr>
        <w:t xml:space="preserve">от </w:t>
      </w:r>
      <w:r w:rsidR="00FC1BCA">
        <w:rPr>
          <w:b/>
          <w:bCs/>
        </w:rPr>
        <w:t>13</w:t>
      </w:r>
      <w:r>
        <w:rPr>
          <w:b/>
          <w:bCs/>
        </w:rPr>
        <w:t>.</w:t>
      </w:r>
      <w:r w:rsidR="00FC1BCA">
        <w:rPr>
          <w:b/>
          <w:bCs/>
        </w:rPr>
        <w:t>09</w:t>
      </w:r>
      <w:r w:rsidR="00204187" w:rsidRPr="00971ABD">
        <w:rPr>
          <w:b/>
          <w:bCs/>
        </w:rPr>
        <w:t>.2021 г. № ЗКЭФ-Д</w:t>
      </w:r>
      <w:r w:rsidR="00E322D3">
        <w:rPr>
          <w:b/>
          <w:bCs/>
        </w:rPr>
        <w:t>Б</w:t>
      </w:r>
      <w:r w:rsidR="00204187" w:rsidRPr="00971ABD">
        <w:rPr>
          <w:b/>
          <w:bCs/>
        </w:rPr>
        <w:t>-</w:t>
      </w:r>
      <w:r w:rsidR="0009180D">
        <w:rPr>
          <w:b/>
          <w:bCs/>
        </w:rPr>
        <w:t>4</w:t>
      </w:r>
      <w:r w:rsidR="00E322D3">
        <w:rPr>
          <w:b/>
          <w:bCs/>
        </w:rPr>
        <w:t>58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9FBC2D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FC1BCA">
        <w:rPr>
          <w:bCs/>
        </w:rPr>
        <w:t>13</w:t>
      </w:r>
      <w:r w:rsidR="00A6098D">
        <w:rPr>
          <w:bCs/>
        </w:rPr>
        <w:t>.</w:t>
      </w:r>
      <w:r w:rsidR="00FC1BCA">
        <w:rPr>
          <w:bCs/>
        </w:rPr>
        <w:t>09</w:t>
      </w:r>
      <w:r w:rsidRPr="00971ABD">
        <w:rPr>
          <w:bCs/>
        </w:rPr>
        <w:t>.2021 г. № ЗКЭФ-</w:t>
      </w:r>
      <w:r w:rsidR="002C0FBA" w:rsidRPr="00971ABD">
        <w:rPr>
          <w:bCs/>
        </w:rPr>
        <w:t>Д</w:t>
      </w:r>
      <w:r w:rsidR="00E322D3">
        <w:rPr>
          <w:bCs/>
        </w:rPr>
        <w:t>Б</w:t>
      </w:r>
      <w:r w:rsidR="008A1319" w:rsidRPr="00971ABD">
        <w:rPr>
          <w:bCs/>
        </w:rPr>
        <w:t>-</w:t>
      </w:r>
      <w:r w:rsidR="0009180D">
        <w:rPr>
          <w:bCs/>
        </w:rPr>
        <w:t>4</w:t>
      </w:r>
      <w:r w:rsidR="00E322D3">
        <w:rPr>
          <w:bCs/>
        </w:rPr>
        <w:t>58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71BD33AF"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w:t>
      </w:r>
      <w:r w:rsidR="00C3091B" w:rsidRPr="00C3091B">
        <w:t>НДС не облагается</w:t>
      </w:r>
      <w:r w:rsidR="00CE42E8" w:rsidRPr="00971ABD">
        <w:t>.</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329831D" w:rsidR="001978C4" w:rsidRPr="00971ABD" w:rsidRDefault="00A6098D" w:rsidP="00D25989">
      <w:pPr>
        <w:ind w:right="849"/>
        <w:jc w:val="right"/>
        <w:rPr>
          <w:b/>
          <w:bCs/>
        </w:rPr>
      </w:pPr>
      <w:r>
        <w:rPr>
          <w:b/>
          <w:bCs/>
        </w:rPr>
        <w:t xml:space="preserve">от </w:t>
      </w:r>
      <w:r w:rsidR="00FC1BCA">
        <w:rPr>
          <w:b/>
          <w:bCs/>
        </w:rPr>
        <w:t>13</w:t>
      </w:r>
      <w:r>
        <w:rPr>
          <w:b/>
          <w:bCs/>
        </w:rPr>
        <w:t>.</w:t>
      </w:r>
      <w:r w:rsidR="00FC1BCA">
        <w:rPr>
          <w:b/>
          <w:bCs/>
        </w:rPr>
        <w:t>09</w:t>
      </w:r>
      <w:r w:rsidR="00204187" w:rsidRPr="00971ABD">
        <w:rPr>
          <w:b/>
          <w:bCs/>
        </w:rPr>
        <w:t>.2021 г. № ЗКЭФ-Д</w:t>
      </w:r>
      <w:r w:rsidR="00E322D3">
        <w:rPr>
          <w:b/>
          <w:bCs/>
        </w:rPr>
        <w:t>Б</w:t>
      </w:r>
      <w:r w:rsidR="00204187" w:rsidRPr="00971ABD">
        <w:rPr>
          <w:b/>
          <w:bCs/>
        </w:rPr>
        <w:t>-</w:t>
      </w:r>
      <w:r w:rsidR="0009180D">
        <w:rPr>
          <w:b/>
          <w:bCs/>
        </w:rPr>
        <w:t>4</w:t>
      </w:r>
      <w:r w:rsidR="00E322D3">
        <w:rPr>
          <w:b/>
          <w:bCs/>
        </w:rPr>
        <w:t>58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93E68AD" w:rsidR="00215524" w:rsidRPr="008607DC" w:rsidRDefault="00A6098D" w:rsidP="00215524">
      <w:pPr>
        <w:jc w:val="right"/>
        <w:rPr>
          <w:b/>
          <w:bCs/>
        </w:rPr>
      </w:pPr>
      <w:r>
        <w:rPr>
          <w:b/>
          <w:bCs/>
        </w:rPr>
        <w:t xml:space="preserve">от </w:t>
      </w:r>
      <w:r w:rsidR="00FC1BCA">
        <w:rPr>
          <w:b/>
          <w:bCs/>
        </w:rPr>
        <w:t>13</w:t>
      </w:r>
      <w:r>
        <w:rPr>
          <w:b/>
          <w:bCs/>
        </w:rPr>
        <w:t>.</w:t>
      </w:r>
      <w:r w:rsidR="00FC1BCA">
        <w:rPr>
          <w:b/>
          <w:bCs/>
        </w:rPr>
        <w:t>09</w:t>
      </w:r>
      <w:r w:rsidR="00204187" w:rsidRPr="008607DC">
        <w:rPr>
          <w:b/>
          <w:bCs/>
        </w:rPr>
        <w:t>.2021 г. № ЗКЭФ-Д</w:t>
      </w:r>
      <w:r w:rsidR="00E322D3">
        <w:rPr>
          <w:b/>
          <w:bCs/>
        </w:rPr>
        <w:t>Б</w:t>
      </w:r>
      <w:r w:rsidR="00204187" w:rsidRPr="008607DC">
        <w:rPr>
          <w:b/>
          <w:bCs/>
        </w:rPr>
        <w:t>-</w:t>
      </w:r>
      <w:r w:rsidR="0009180D">
        <w:rPr>
          <w:b/>
          <w:bCs/>
        </w:rPr>
        <w:t>4</w:t>
      </w:r>
      <w:r w:rsidR="00E322D3">
        <w:rPr>
          <w:b/>
          <w:bCs/>
        </w:rPr>
        <w:t>58</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2"/>
        <w:gridCol w:w="1418"/>
        <w:gridCol w:w="2835"/>
        <w:gridCol w:w="1134"/>
        <w:gridCol w:w="1560"/>
        <w:gridCol w:w="1559"/>
        <w:gridCol w:w="1559"/>
        <w:gridCol w:w="1559"/>
      </w:tblGrid>
      <w:tr w:rsidR="00E322D3" w:rsidRPr="00E322D3" w14:paraId="75858BF2" w14:textId="77777777" w:rsidTr="00EB38ED">
        <w:trPr>
          <w:trHeight w:val="625"/>
        </w:trPr>
        <w:tc>
          <w:tcPr>
            <w:tcW w:w="567" w:type="dxa"/>
            <w:vMerge w:val="restart"/>
            <w:shd w:val="clear" w:color="auto" w:fill="auto"/>
            <w:vAlign w:val="center"/>
            <w:hideMark/>
          </w:tcPr>
          <w:p w14:paraId="7DABF79E" w14:textId="77777777" w:rsidR="00E322D3" w:rsidRPr="00E322D3" w:rsidRDefault="00E322D3" w:rsidP="00E322D3">
            <w:pPr>
              <w:jc w:val="center"/>
              <w:rPr>
                <w:b/>
                <w:color w:val="000000"/>
                <w:sz w:val="20"/>
                <w:szCs w:val="20"/>
                <w:highlight w:val="yellow"/>
              </w:rPr>
            </w:pPr>
            <w:r w:rsidRPr="00E322D3">
              <w:rPr>
                <w:b/>
                <w:color w:val="000000"/>
                <w:sz w:val="20"/>
                <w:szCs w:val="20"/>
              </w:rPr>
              <w:t>№ п/п</w:t>
            </w:r>
          </w:p>
        </w:tc>
        <w:tc>
          <w:tcPr>
            <w:tcW w:w="3652" w:type="dxa"/>
            <w:vMerge w:val="restart"/>
            <w:shd w:val="clear" w:color="auto" w:fill="auto"/>
            <w:vAlign w:val="center"/>
            <w:hideMark/>
          </w:tcPr>
          <w:p w14:paraId="49475DD0" w14:textId="77777777" w:rsidR="00E322D3" w:rsidRPr="00E322D3" w:rsidRDefault="00E322D3" w:rsidP="00E322D3">
            <w:pPr>
              <w:jc w:val="center"/>
              <w:rPr>
                <w:b/>
                <w:color w:val="000000"/>
                <w:sz w:val="20"/>
                <w:szCs w:val="20"/>
                <w:highlight w:val="yellow"/>
              </w:rPr>
            </w:pPr>
            <w:r w:rsidRPr="00E322D3">
              <w:rPr>
                <w:b/>
                <w:color w:val="000000"/>
                <w:sz w:val="20"/>
                <w:szCs w:val="20"/>
              </w:rPr>
              <w:t>Наименование программы для ЭВМ, право использования которой предоставляется Сублицензиату</w:t>
            </w:r>
          </w:p>
        </w:tc>
        <w:tc>
          <w:tcPr>
            <w:tcW w:w="1418" w:type="dxa"/>
            <w:vMerge w:val="restart"/>
            <w:shd w:val="clear" w:color="auto" w:fill="auto"/>
            <w:vAlign w:val="center"/>
            <w:hideMark/>
          </w:tcPr>
          <w:p w14:paraId="51E6C050" w14:textId="77777777" w:rsidR="00E322D3" w:rsidRPr="00E322D3" w:rsidRDefault="00E322D3" w:rsidP="00E322D3">
            <w:pPr>
              <w:jc w:val="center"/>
              <w:rPr>
                <w:b/>
                <w:color w:val="000000"/>
                <w:sz w:val="20"/>
                <w:szCs w:val="20"/>
                <w:highlight w:val="yellow"/>
              </w:rPr>
            </w:pPr>
            <w:r w:rsidRPr="00E322D3">
              <w:rPr>
                <w:b/>
                <w:color w:val="000000"/>
                <w:sz w:val="20"/>
                <w:szCs w:val="20"/>
              </w:rPr>
              <w:t>Артикул</w:t>
            </w:r>
          </w:p>
        </w:tc>
        <w:tc>
          <w:tcPr>
            <w:tcW w:w="2835" w:type="dxa"/>
            <w:vMerge w:val="restart"/>
            <w:vAlign w:val="center"/>
          </w:tcPr>
          <w:p w14:paraId="1C6CAF68" w14:textId="38EBFE16" w:rsidR="00E322D3" w:rsidRPr="00E322D3" w:rsidRDefault="00E322D3" w:rsidP="00EB38ED">
            <w:pPr>
              <w:jc w:val="center"/>
              <w:rPr>
                <w:b/>
                <w:color w:val="000000"/>
                <w:sz w:val="20"/>
                <w:szCs w:val="20"/>
              </w:rPr>
            </w:pPr>
            <w:r w:rsidRPr="00E322D3">
              <w:rPr>
                <w:b/>
                <w:color w:val="000000"/>
                <w:sz w:val="20"/>
                <w:szCs w:val="20"/>
              </w:rPr>
              <w:t xml:space="preserve">Информация о стране происхождения </w:t>
            </w:r>
            <w:r w:rsidR="00C3091B">
              <w:rPr>
                <w:b/>
                <w:color w:val="000000"/>
                <w:sz w:val="20"/>
                <w:szCs w:val="20"/>
              </w:rPr>
              <w:t>программы</w:t>
            </w:r>
            <w:r w:rsidR="00EB38ED">
              <w:rPr>
                <w:b/>
                <w:color w:val="000000"/>
                <w:sz w:val="20"/>
                <w:szCs w:val="20"/>
              </w:rPr>
              <w:t xml:space="preserve"> / </w:t>
            </w:r>
            <w:r w:rsidR="00EB38ED" w:rsidRPr="00EB38ED">
              <w:rPr>
                <w:b/>
                <w:color w:val="000000"/>
                <w:sz w:val="20"/>
                <w:szCs w:val="20"/>
              </w:rPr>
              <w:t>Регистрационный номер в Един</w:t>
            </w:r>
            <w:r w:rsidR="00EB38ED">
              <w:rPr>
                <w:b/>
                <w:color w:val="000000"/>
                <w:sz w:val="20"/>
                <w:szCs w:val="20"/>
              </w:rPr>
              <w:t>ом</w:t>
            </w:r>
            <w:r w:rsidR="00EB38ED" w:rsidRPr="00EB38ED">
              <w:rPr>
                <w:b/>
                <w:color w:val="000000"/>
                <w:sz w:val="20"/>
                <w:szCs w:val="20"/>
              </w:rPr>
              <w:t xml:space="preserve"> реестр</w:t>
            </w:r>
            <w:r w:rsidR="00EB38ED">
              <w:rPr>
                <w:b/>
                <w:color w:val="000000"/>
                <w:sz w:val="20"/>
                <w:szCs w:val="20"/>
              </w:rPr>
              <w:t>е</w:t>
            </w:r>
            <w:r w:rsidR="00EB38ED" w:rsidRPr="00EB38ED">
              <w:rPr>
                <w:b/>
                <w:color w:val="000000"/>
                <w:sz w:val="20"/>
                <w:szCs w:val="20"/>
              </w:rPr>
              <w:t xml:space="preserve"> российских программ для электронных вычислительных машин и баз данных</w:t>
            </w:r>
          </w:p>
        </w:tc>
        <w:tc>
          <w:tcPr>
            <w:tcW w:w="1134" w:type="dxa"/>
            <w:vMerge w:val="restart"/>
            <w:shd w:val="clear" w:color="auto" w:fill="auto"/>
            <w:vAlign w:val="center"/>
          </w:tcPr>
          <w:p w14:paraId="1091E34E" w14:textId="77777777" w:rsidR="00E322D3" w:rsidRPr="00E322D3" w:rsidRDefault="00E322D3" w:rsidP="00F80C84">
            <w:pPr>
              <w:ind w:left="-108" w:right="-108"/>
              <w:jc w:val="center"/>
              <w:rPr>
                <w:b/>
                <w:color w:val="000000"/>
                <w:sz w:val="20"/>
                <w:szCs w:val="20"/>
              </w:rPr>
            </w:pPr>
            <w:r w:rsidRPr="00E322D3">
              <w:rPr>
                <w:b/>
                <w:color w:val="000000"/>
                <w:sz w:val="20"/>
                <w:szCs w:val="20"/>
              </w:rPr>
              <w:t>Кол-во лицензий*</w:t>
            </w:r>
          </w:p>
        </w:tc>
        <w:tc>
          <w:tcPr>
            <w:tcW w:w="3119" w:type="dxa"/>
            <w:gridSpan w:val="2"/>
            <w:shd w:val="clear" w:color="auto" w:fill="auto"/>
            <w:vAlign w:val="center"/>
          </w:tcPr>
          <w:p w14:paraId="47C9D57E" w14:textId="4F1A00B0" w:rsidR="00E322D3" w:rsidRPr="00E322D3" w:rsidRDefault="00E322D3" w:rsidP="00E322D3">
            <w:pPr>
              <w:jc w:val="center"/>
              <w:rPr>
                <w:b/>
                <w:color w:val="000000"/>
                <w:sz w:val="20"/>
                <w:szCs w:val="20"/>
              </w:rPr>
            </w:pPr>
            <w:r w:rsidRPr="00E322D3">
              <w:rPr>
                <w:b/>
                <w:bCs/>
                <w:color w:val="000000"/>
                <w:sz w:val="20"/>
                <w:szCs w:val="20"/>
              </w:rPr>
              <w:t xml:space="preserve">Начальная (максимальная) цена, </w:t>
            </w:r>
            <w:r w:rsidR="00C3091B" w:rsidRPr="00C3091B">
              <w:rPr>
                <w:b/>
                <w:bCs/>
                <w:color w:val="000000"/>
                <w:sz w:val="20"/>
                <w:szCs w:val="20"/>
              </w:rPr>
              <w:t>НДС не облагается</w:t>
            </w:r>
            <w:r w:rsidRPr="00E322D3">
              <w:rPr>
                <w:b/>
                <w:bCs/>
                <w:color w:val="000000"/>
                <w:sz w:val="20"/>
                <w:szCs w:val="20"/>
              </w:rPr>
              <w:t>, руб.</w:t>
            </w:r>
          </w:p>
        </w:tc>
        <w:tc>
          <w:tcPr>
            <w:tcW w:w="3118" w:type="dxa"/>
            <w:gridSpan w:val="2"/>
            <w:shd w:val="clear" w:color="auto" w:fill="auto"/>
            <w:vAlign w:val="center"/>
          </w:tcPr>
          <w:p w14:paraId="2510186B" w14:textId="5CD68631" w:rsidR="00E322D3" w:rsidRPr="00E322D3" w:rsidRDefault="00E322D3" w:rsidP="00E322D3">
            <w:pPr>
              <w:jc w:val="center"/>
              <w:rPr>
                <w:b/>
                <w:color w:val="000000"/>
                <w:sz w:val="20"/>
                <w:szCs w:val="20"/>
              </w:rPr>
            </w:pPr>
            <w:r w:rsidRPr="00E322D3">
              <w:rPr>
                <w:b/>
                <w:bCs/>
                <w:color w:val="000000"/>
                <w:sz w:val="20"/>
                <w:szCs w:val="20"/>
              </w:rPr>
              <w:t xml:space="preserve">Цена, предложенная участником закупки, </w:t>
            </w:r>
            <w:r w:rsidR="00C3091B" w:rsidRPr="00C3091B">
              <w:rPr>
                <w:b/>
                <w:bCs/>
                <w:color w:val="000000"/>
                <w:sz w:val="20"/>
                <w:szCs w:val="20"/>
              </w:rPr>
              <w:t>НДС не облагается</w:t>
            </w:r>
            <w:r w:rsidRPr="00E322D3">
              <w:rPr>
                <w:b/>
                <w:bCs/>
                <w:color w:val="000000"/>
                <w:sz w:val="20"/>
                <w:szCs w:val="20"/>
              </w:rPr>
              <w:t>, руб.</w:t>
            </w:r>
          </w:p>
        </w:tc>
      </w:tr>
      <w:tr w:rsidR="00E322D3" w:rsidRPr="00E322D3" w14:paraId="37C6A32B" w14:textId="77777777" w:rsidTr="00EB38ED">
        <w:trPr>
          <w:trHeight w:val="344"/>
        </w:trPr>
        <w:tc>
          <w:tcPr>
            <w:tcW w:w="567" w:type="dxa"/>
            <w:vMerge/>
            <w:shd w:val="clear" w:color="auto" w:fill="auto"/>
            <w:vAlign w:val="center"/>
          </w:tcPr>
          <w:p w14:paraId="1F56C345" w14:textId="77777777" w:rsidR="00E322D3" w:rsidRPr="00E322D3" w:rsidRDefault="00E322D3" w:rsidP="00E322D3">
            <w:pPr>
              <w:jc w:val="center"/>
              <w:rPr>
                <w:color w:val="000000"/>
                <w:sz w:val="20"/>
                <w:szCs w:val="20"/>
                <w:highlight w:val="yellow"/>
              </w:rPr>
            </w:pPr>
          </w:p>
        </w:tc>
        <w:tc>
          <w:tcPr>
            <w:tcW w:w="3652" w:type="dxa"/>
            <w:vMerge/>
            <w:shd w:val="clear" w:color="auto" w:fill="auto"/>
            <w:vAlign w:val="center"/>
          </w:tcPr>
          <w:p w14:paraId="5E8DE763" w14:textId="77777777" w:rsidR="00E322D3" w:rsidRPr="00E322D3" w:rsidRDefault="00E322D3" w:rsidP="00E322D3">
            <w:pPr>
              <w:jc w:val="center"/>
              <w:rPr>
                <w:color w:val="000000"/>
                <w:sz w:val="20"/>
                <w:szCs w:val="20"/>
                <w:highlight w:val="yellow"/>
              </w:rPr>
            </w:pPr>
          </w:p>
        </w:tc>
        <w:tc>
          <w:tcPr>
            <w:tcW w:w="1418" w:type="dxa"/>
            <w:vMerge/>
            <w:shd w:val="clear" w:color="auto" w:fill="auto"/>
            <w:vAlign w:val="center"/>
          </w:tcPr>
          <w:p w14:paraId="04F29916" w14:textId="77777777" w:rsidR="00E322D3" w:rsidRPr="00E322D3" w:rsidRDefault="00E322D3" w:rsidP="00E322D3">
            <w:pPr>
              <w:jc w:val="center"/>
              <w:rPr>
                <w:color w:val="000000"/>
                <w:sz w:val="20"/>
                <w:szCs w:val="20"/>
                <w:highlight w:val="yellow"/>
              </w:rPr>
            </w:pPr>
          </w:p>
        </w:tc>
        <w:tc>
          <w:tcPr>
            <w:tcW w:w="2835" w:type="dxa"/>
            <w:vMerge/>
          </w:tcPr>
          <w:p w14:paraId="69E7857B" w14:textId="77777777" w:rsidR="00E322D3" w:rsidRPr="00E322D3" w:rsidRDefault="00E322D3" w:rsidP="00E322D3">
            <w:pPr>
              <w:jc w:val="center"/>
              <w:rPr>
                <w:color w:val="000000"/>
                <w:sz w:val="20"/>
                <w:szCs w:val="20"/>
              </w:rPr>
            </w:pPr>
          </w:p>
        </w:tc>
        <w:tc>
          <w:tcPr>
            <w:tcW w:w="1134" w:type="dxa"/>
            <w:vMerge/>
            <w:shd w:val="clear" w:color="auto" w:fill="auto"/>
            <w:vAlign w:val="center"/>
          </w:tcPr>
          <w:p w14:paraId="71F8AB21" w14:textId="77777777" w:rsidR="00E322D3" w:rsidRPr="00E322D3" w:rsidRDefault="00E322D3" w:rsidP="00E322D3">
            <w:pPr>
              <w:jc w:val="center"/>
              <w:rPr>
                <w:color w:val="000000"/>
                <w:sz w:val="20"/>
                <w:szCs w:val="20"/>
              </w:rPr>
            </w:pPr>
          </w:p>
        </w:tc>
        <w:tc>
          <w:tcPr>
            <w:tcW w:w="1560" w:type="dxa"/>
            <w:shd w:val="clear" w:color="auto" w:fill="auto"/>
            <w:vAlign w:val="center"/>
          </w:tcPr>
          <w:p w14:paraId="6BC9FCF5" w14:textId="77777777" w:rsidR="00E322D3" w:rsidRPr="00E322D3" w:rsidRDefault="00E322D3" w:rsidP="00E322D3">
            <w:pPr>
              <w:jc w:val="center"/>
              <w:rPr>
                <w:color w:val="000000"/>
                <w:sz w:val="20"/>
                <w:szCs w:val="20"/>
              </w:rPr>
            </w:pPr>
            <w:r w:rsidRPr="00E322D3">
              <w:rPr>
                <w:color w:val="000000"/>
                <w:sz w:val="20"/>
                <w:szCs w:val="20"/>
              </w:rPr>
              <w:t>за единицу</w:t>
            </w:r>
          </w:p>
        </w:tc>
        <w:tc>
          <w:tcPr>
            <w:tcW w:w="1559" w:type="dxa"/>
            <w:shd w:val="clear" w:color="auto" w:fill="auto"/>
            <w:vAlign w:val="center"/>
          </w:tcPr>
          <w:p w14:paraId="3EFA3977" w14:textId="77777777" w:rsidR="00E322D3" w:rsidRPr="00E322D3" w:rsidRDefault="00E322D3" w:rsidP="00E322D3">
            <w:pPr>
              <w:jc w:val="center"/>
              <w:rPr>
                <w:color w:val="000000"/>
                <w:sz w:val="20"/>
                <w:szCs w:val="20"/>
              </w:rPr>
            </w:pPr>
            <w:r w:rsidRPr="00E322D3">
              <w:rPr>
                <w:color w:val="000000"/>
                <w:sz w:val="20"/>
                <w:szCs w:val="20"/>
              </w:rPr>
              <w:t>всего</w:t>
            </w:r>
          </w:p>
        </w:tc>
        <w:tc>
          <w:tcPr>
            <w:tcW w:w="1559" w:type="dxa"/>
            <w:shd w:val="clear" w:color="auto" w:fill="auto"/>
            <w:vAlign w:val="center"/>
          </w:tcPr>
          <w:p w14:paraId="207B6AD1" w14:textId="77777777" w:rsidR="00E322D3" w:rsidRPr="00E322D3" w:rsidRDefault="00E322D3" w:rsidP="00E322D3">
            <w:pPr>
              <w:jc w:val="center"/>
              <w:rPr>
                <w:color w:val="000000"/>
                <w:sz w:val="20"/>
                <w:szCs w:val="20"/>
              </w:rPr>
            </w:pPr>
            <w:r w:rsidRPr="00E322D3">
              <w:rPr>
                <w:color w:val="000000"/>
                <w:sz w:val="20"/>
                <w:szCs w:val="20"/>
              </w:rPr>
              <w:t>за единицу</w:t>
            </w:r>
          </w:p>
        </w:tc>
        <w:tc>
          <w:tcPr>
            <w:tcW w:w="1559" w:type="dxa"/>
            <w:shd w:val="clear" w:color="auto" w:fill="auto"/>
            <w:vAlign w:val="center"/>
          </w:tcPr>
          <w:p w14:paraId="39BD8C93" w14:textId="77777777" w:rsidR="00E322D3" w:rsidRPr="00E322D3" w:rsidRDefault="00E322D3" w:rsidP="00E322D3">
            <w:pPr>
              <w:jc w:val="center"/>
              <w:rPr>
                <w:color w:val="000000"/>
                <w:sz w:val="20"/>
                <w:szCs w:val="20"/>
              </w:rPr>
            </w:pPr>
            <w:r w:rsidRPr="00E322D3">
              <w:rPr>
                <w:color w:val="000000"/>
                <w:sz w:val="20"/>
                <w:szCs w:val="20"/>
              </w:rPr>
              <w:t>всего</w:t>
            </w:r>
          </w:p>
        </w:tc>
      </w:tr>
      <w:tr w:rsidR="00E322D3" w:rsidRPr="00E322D3" w14:paraId="3693362C" w14:textId="77777777" w:rsidTr="00EB38ED">
        <w:trPr>
          <w:trHeight w:val="357"/>
        </w:trPr>
        <w:tc>
          <w:tcPr>
            <w:tcW w:w="567" w:type="dxa"/>
            <w:shd w:val="clear" w:color="auto" w:fill="auto"/>
            <w:vAlign w:val="center"/>
          </w:tcPr>
          <w:p w14:paraId="2DD4F4D7" w14:textId="4CD86370" w:rsidR="00E322D3" w:rsidRPr="00E322D3" w:rsidRDefault="00E322D3" w:rsidP="00E322D3">
            <w:pPr>
              <w:jc w:val="center"/>
              <w:rPr>
                <w:b/>
                <w:color w:val="000000"/>
                <w:sz w:val="20"/>
                <w:szCs w:val="20"/>
              </w:rPr>
            </w:pPr>
            <w:r w:rsidRPr="00E322D3">
              <w:rPr>
                <w:b/>
                <w:color w:val="000000"/>
                <w:sz w:val="20"/>
                <w:szCs w:val="20"/>
              </w:rPr>
              <w:t>1</w:t>
            </w:r>
          </w:p>
        </w:tc>
        <w:tc>
          <w:tcPr>
            <w:tcW w:w="3652" w:type="dxa"/>
            <w:shd w:val="clear" w:color="auto" w:fill="auto"/>
            <w:vAlign w:val="center"/>
          </w:tcPr>
          <w:p w14:paraId="5DC19520" w14:textId="246BAAE9" w:rsidR="00E322D3" w:rsidRPr="00E322D3" w:rsidRDefault="00E322D3" w:rsidP="00E322D3">
            <w:pPr>
              <w:jc w:val="center"/>
              <w:rPr>
                <w:b/>
                <w:color w:val="000000"/>
                <w:sz w:val="20"/>
                <w:szCs w:val="20"/>
              </w:rPr>
            </w:pPr>
            <w:r w:rsidRPr="00E322D3">
              <w:rPr>
                <w:b/>
                <w:color w:val="000000"/>
                <w:sz w:val="20"/>
                <w:szCs w:val="20"/>
              </w:rPr>
              <w:t>2</w:t>
            </w:r>
          </w:p>
        </w:tc>
        <w:tc>
          <w:tcPr>
            <w:tcW w:w="1418" w:type="dxa"/>
            <w:shd w:val="clear" w:color="auto" w:fill="auto"/>
            <w:vAlign w:val="center"/>
          </w:tcPr>
          <w:p w14:paraId="6682CF3B" w14:textId="518883B6" w:rsidR="00E322D3" w:rsidRPr="00E322D3" w:rsidRDefault="00E322D3" w:rsidP="00E322D3">
            <w:pPr>
              <w:jc w:val="center"/>
              <w:rPr>
                <w:b/>
                <w:color w:val="000000"/>
                <w:sz w:val="20"/>
                <w:szCs w:val="20"/>
              </w:rPr>
            </w:pPr>
            <w:r w:rsidRPr="00E322D3">
              <w:rPr>
                <w:b/>
                <w:color w:val="000000"/>
                <w:sz w:val="20"/>
                <w:szCs w:val="20"/>
              </w:rPr>
              <w:t>3</w:t>
            </w:r>
          </w:p>
        </w:tc>
        <w:tc>
          <w:tcPr>
            <w:tcW w:w="2835" w:type="dxa"/>
            <w:vAlign w:val="center"/>
          </w:tcPr>
          <w:p w14:paraId="4354E5C5" w14:textId="7D31B980" w:rsidR="00E322D3" w:rsidRPr="00E322D3" w:rsidRDefault="00E322D3" w:rsidP="00E322D3">
            <w:pPr>
              <w:jc w:val="center"/>
              <w:rPr>
                <w:b/>
                <w:color w:val="000000"/>
                <w:sz w:val="20"/>
                <w:szCs w:val="20"/>
              </w:rPr>
            </w:pPr>
            <w:r w:rsidRPr="00E322D3">
              <w:rPr>
                <w:b/>
                <w:color w:val="000000"/>
                <w:sz w:val="20"/>
                <w:szCs w:val="20"/>
              </w:rPr>
              <w:t>4</w:t>
            </w:r>
          </w:p>
        </w:tc>
        <w:tc>
          <w:tcPr>
            <w:tcW w:w="1134" w:type="dxa"/>
            <w:shd w:val="clear" w:color="auto" w:fill="auto"/>
            <w:vAlign w:val="center"/>
          </w:tcPr>
          <w:p w14:paraId="2AFFA084" w14:textId="77A66247" w:rsidR="00E322D3" w:rsidRPr="00E322D3" w:rsidRDefault="00E322D3" w:rsidP="00E322D3">
            <w:pPr>
              <w:jc w:val="center"/>
              <w:rPr>
                <w:b/>
                <w:color w:val="000000"/>
                <w:sz w:val="20"/>
                <w:szCs w:val="20"/>
              </w:rPr>
            </w:pPr>
            <w:r w:rsidRPr="00E322D3">
              <w:rPr>
                <w:b/>
                <w:color w:val="000000"/>
                <w:sz w:val="20"/>
                <w:szCs w:val="20"/>
              </w:rPr>
              <w:t>5</w:t>
            </w:r>
          </w:p>
        </w:tc>
        <w:tc>
          <w:tcPr>
            <w:tcW w:w="1560" w:type="dxa"/>
            <w:shd w:val="clear" w:color="auto" w:fill="auto"/>
            <w:vAlign w:val="center"/>
          </w:tcPr>
          <w:p w14:paraId="2BBDBBA6" w14:textId="45152485" w:rsidR="00E322D3" w:rsidRPr="00E322D3" w:rsidRDefault="00E322D3" w:rsidP="00E322D3">
            <w:pPr>
              <w:jc w:val="center"/>
              <w:rPr>
                <w:b/>
                <w:color w:val="000000"/>
                <w:sz w:val="20"/>
                <w:szCs w:val="20"/>
              </w:rPr>
            </w:pPr>
            <w:r w:rsidRPr="00E322D3">
              <w:rPr>
                <w:b/>
                <w:color w:val="000000"/>
                <w:sz w:val="20"/>
                <w:szCs w:val="20"/>
              </w:rPr>
              <w:t>6</w:t>
            </w:r>
          </w:p>
        </w:tc>
        <w:tc>
          <w:tcPr>
            <w:tcW w:w="1559" w:type="dxa"/>
            <w:shd w:val="clear" w:color="auto" w:fill="auto"/>
            <w:vAlign w:val="center"/>
          </w:tcPr>
          <w:p w14:paraId="28D4A506" w14:textId="5726DD5A" w:rsidR="00E322D3" w:rsidRPr="00E322D3" w:rsidRDefault="00E322D3" w:rsidP="00E322D3">
            <w:pPr>
              <w:jc w:val="center"/>
              <w:rPr>
                <w:b/>
                <w:color w:val="000000"/>
                <w:sz w:val="20"/>
                <w:szCs w:val="20"/>
              </w:rPr>
            </w:pPr>
            <w:r w:rsidRPr="00E322D3">
              <w:rPr>
                <w:b/>
                <w:color w:val="000000"/>
                <w:sz w:val="20"/>
                <w:szCs w:val="20"/>
              </w:rPr>
              <w:t>7</w:t>
            </w:r>
          </w:p>
        </w:tc>
        <w:tc>
          <w:tcPr>
            <w:tcW w:w="1559" w:type="dxa"/>
            <w:shd w:val="clear" w:color="auto" w:fill="auto"/>
            <w:vAlign w:val="center"/>
          </w:tcPr>
          <w:p w14:paraId="00CBA93B" w14:textId="0906BA23" w:rsidR="00E322D3" w:rsidRPr="00E322D3" w:rsidRDefault="00E322D3" w:rsidP="00E322D3">
            <w:pPr>
              <w:jc w:val="center"/>
              <w:rPr>
                <w:b/>
                <w:color w:val="000000"/>
                <w:sz w:val="20"/>
                <w:szCs w:val="20"/>
              </w:rPr>
            </w:pPr>
            <w:r w:rsidRPr="00E322D3">
              <w:rPr>
                <w:b/>
                <w:color w:val="000000"/>
                <w:sz w:val="20"/>
                <w:szCs w:val="20"/>
              </w:rPr>
              <w:t>8</w:t>
            </w:r>
          </w:p>
        </w:tc>
        <w:tc>
          <w:tcPr>
            <w:tcW w:w="1559" w:type="dxa"/>
            <w:shd w:val="clear" w:color="auto" w:fill="auto"/>
            <w:vAlign w:val="center"/>
          </w:tcPr>
          <w:p w14:paraId="2027EBF1" w14:textId="621F8E87" w:rsidR="00E322D3" w:rsidRPr="00E322D3" w:rsidRDefault="00E322D3" w:rsidP="00E322D3">
            <w:pPr>
              <w:jc w:val="center"/>
              <w:rPr>
                <w:b/>
                <w:color w:val="000000"/>
                <w:sz w:val="20"/>
                <w:szCs w:val="20"/>
              </w:rPr>
            </w:pPr>
            <w:r w:rsidRPr="00E322D3">
              <w:rPr>
                <w:b/>
                <w:color w:val="000000"/>
                <w:sz w:val="20"/>
                <w:szCs w:val="20"/>
              </w:rPr>
              <w:t>9</w:t>
            </w:r>
          </w:p>
        </w:tc>
      </w:tr>
      <w:tr w:rsidR="00E322D3" w:rsidRPr="00E322D3" w14:paraId="49839158" w14:textId="77777777" w:rsidTr="00E31304">
        <w:trPr>
          <w:trHeight w:val="483"/>
        </w:trPr>
        <w:tc>
          <w:tcPr>
            <w:tcW w:w="567" w:type="dxa"/>
            <w:shd w:val="clear" w:color="auto" w:fill="auto"/>
            <w:noWrap/>
            <w:vAlign w:val="center"/>
            <w:hideMark/>
          </w:tcPr>
          <w:p w14:paraId="5A6E7233" w14:textId="77777777" w:rsidR="00E322D3" w:rsidRPr="00E322D3" w:rsidRDefault="00E322D3" w:rsidP="00E322D3">
            <w:pPr>
              <w:jc w:val="center"/>
              <w:rPr>
                <w:color w:val="000000"/>
                <w:sz w:val="20"/>
                <w:szCs w:val="20"/>
                <w:highlight w:val="yellow"/>
              </w:rPr>
            </w:pPr>
            <w:r w:rsidRPr="00E322D3">
              <w:rPr>
                <w:color w:val="000000"/>
                <w:sz w:val="20"/>
                <w:szCs w:val="20"/>
              </w:rPr>
              <w:t>1</w:t>
            </w:r>
          </w:p>
        </w:tc>
        <w:tc>
          <w:tcPr>
            <w:tcW w:w="3652" w:type="dxa"/>
            <w:shd w:val="clear" w:color="auto" w:fill="auto"/>
            <w:noWrap/>
            <w:vAlign w:val="center"/>
            <w:hideMark/>
          </w:tcPr>
          <w:p w14:paraId="5A1FF69A" w14:textId="0C1D2FC0" w:rsidR="00E322D3" w:rsidRPr="00E322D3" w:rsidRDefault="00E322D3" w:rsidP="00E322D3">
            <w:pPr>
              <w:rPr>
                <w:rFonts w:eastAsia="Calibri"/>
                <w:bCs/>
                <w:sz w:val="20"/>
                <w:szCs w:val="20"/>
                <w:lang w:eastAsia="en-US"/>
              </w:rPr>
            </w:pPr>
            <w:r w:rsidRPr="00E322D3">
              <w:rPr>
                <w:sz w:val="20"/>
                <w:szCs w:val="20"/>
              </w:rPr>
              <w:t xml:space="preserve">Право использования программ для ЭВМ </w:t>
            </w:r>
            <w:r w:rsidRPr="00E322D3">
              <w:rPr>
                <w:sz w:val="20"/>
                <w:szCs w:val="20"/>
                <w:lang w:val="en-US"/>
              </w:rPr>
              <w:t>Kaspersky</w:t>
            </w:r>
            <w:r w:rsidRPr="00E322D3">
              <w:rPr>
                <w:sz w:val="20"/>
                <w:szCs w:val="20"/>
              </w:rPr>
              <w:t xml:space="preserve"> </w:t>
            </w:r>
            <w:r w:rsidRPr="00E322D3">
              <w:rPr>
                <w:sz w:val="20"/>
                <w:szCs w:val="20"/>
                <w:lang w:val="en-US"/>
              </w:rPr>
              <w:t>Endpoint</w:t>
            </w:r>
            <w:r w:rsidRPr="00E322D3">
              <w:rPr>
                <w:sz w:val="20"/>
                <w:szCs w:val="20"/>
              </w:rPr>
              <w:t xml:space="preserve"> </w:t>
            </w:r>
            <w:r w:rsidRPr="00E322D3">
              <w:rPr>
                <w:sz w:val="20"/>
                <w:szCs w:val="20"/>
                <w:lang w:val="en-US"/>
              </w:rPr>
              <w:t>Security</w:t>
            </w:r>
            <w:r w:rsidRPr="00E322D3">
              <w:rPr>
                <w:sz w:val="20"/>
                <w:szCs w:val="20"/>
              </w:rPr>
              <w:t xml:space="preserve"> для бизнеса – Расширенный </w:t>
            </w:r>
            <w:r w:rsidRPr="00E322D3">
              <w:rPr>
                <w:sz w:val="20"/>
                <w:szCs w:val="20"/>
                <w:lang w:val="en-US"/>
              </w:rPr>
              <w:t>Russian</w:t>
            </w:r>
            <w:r w:rsidRPr="00E322D3">
              <w:rPr>
                <w:sz w:val="20"/>
                <w:szCs w:val="20"/>
              </w:rPr>
              <w:t xml:space="preserve"> </w:t>
            </w:r>
            <w:r w:rsidRPr="00E322D3">
              <w:rPr>
                <w:sz w:val="20"/>
                <w:szCs w:val="20"/>
                <w:lang w:val="en-US"/>
              </w:rPr>
              <w:t>Edition</w:t>
            </w:r>
            <w:r w:rsidRPr="00E322D3">
              <w:rPr>
                <w:sz w:val="20"/>
                <w:szCs w:val="20"/>
              </w:rPr>
              <w:t xml:space="preserve">. 250-499 </w:t>
            </w:r>
            <w:r w:rsidRPr="00E322D3">
              <w:rPr>
                <w:sz w:val="20"/>
                <w:szCs w:val="20"/>
                <w:lang w:val="en-US"/>
              </w:rPr>
              <w:t>Node</w:t>
            </w:r>
            <w:r w:rsidRPr="00E322D3">
              <w:rPr>
                <w:sz w:val="20"/>
                <w:szCs w:val="20"/>
              </w:rPr>
              <w:t xml:space="preserve"> 2 </w:t>
            </w:r>
            <w:r w:rsidRPr="00E322D3">
              <w:rPr>
                <w:sz w:val="20"/>
                <w:szCs w:val="20"/>
                <w:lang w:val="en-US"/>
              </w:rPr>
              <w:t>year</w:t>
            </w:r>
            <w:r w:rsidRPr="00E322D3">
              <w:rPr>
                <w:sz w:val="20"/>
                <w:szCs w:val="20"/>
              </w:rPr>
              <w:t xml:space="preserve"> </w:t>
            </w:r>
            <w:r w:rsidRPr="00E322D3">
              <w:rPr>
                <w:sz w:val="20"/>
                <w:szCs w:val="20"/>
                <w:lang w:val="en-US"/>
              </w:rPr>
              <w:t>Renewal</w:t>
            </w:r>
            <w:r w:rsidRPr="00E322D3">
              <w:rPr>
                <w:sz w:val="20"/>
                <w:szCs w:val="20"/>
              </w:rPr>
              <w:t xml:space="preserve"> </w:t>
            </w:r>
            <w:r w:rsidRPr="00E322D3">
              <w:rPr>
                <w:sz w:val="20"/>
                <w:szCs w:val="20"/>
                <w:lang w:val="en-US"/>
              </w:rPr>
              <w:t>License</w:t>
            </w:r>
            <w:r w:rsidRPr="00E322D3">
              <w:rPr>
                <w:sz w:val="20"/>
                <w:szCs w:val="20"/>
              </w:rPr>
              <w:t xml:space="preserve"> (номер лицензии на продление - 17E0-190925-122924-983-427)</w:t>
            </w:r>
          </w:p>
        </w:tc>
        <w:tc>
          <w:tcPr>
            <w:tcW w:w="1418" w:type="dxa"/>
            <w:shd w:val="clear" w:color="auto" w:fill="auto"/>
            <w:noWrap/>
            <w:vAlign w:val="center"/>
            <w:hideMark/>
          </w:tcPr>
          <w:p w14:paraId="17445740" w14:textId="40016705" w:rsidR="00E322D3" w:rsidRPr="00E322D3" w:rsidRDefault="00E322D3" w:rsidP="00EB38ED">
            <w:pPr>
              <w:ind w:left="-108" w:right="-108"/>
              <w:jc w:val="center"/>
              <w:rPr>
                <w:rFonts w:eastAsia="Calibri"/>
                <w:bCs/>
                <w:sz w:val="20"/>
                <w:szCs w:val="20"/>
                <w:lang w:eastAsia="en-US"/>
              </w:rPr>
            </w:pPr>
            <w:r w:rsidRPr="00E322D3">
              <w:rPr>
                <w:sz w:val="20"/>
                <w:szCs w:val="20"/>
                <w:lang w:val="en-US"/>
              </w:rPr>
              <w:t>KL4867RATDR</w:t>
            </w:r>
          </w:p>
        </w:tc>
        <w:tc>
          <w:tcPr>
            <w:tcW w:w="2835" w:type="dxa"/>
            <w:vAlign w:val="center"/>
          </w:tcPr>
          <w:p w14:paraId="33D3FBE8" w14:textId="77777777" w:rsidR="00E322D3" w:rsidRPr="00E322D3" w:rsidRDefault="00E322D3" w:rsidP="00E31304">
            <w:pPr>
              <w:jc w:val="center"/>
              <w:rPr>
                <w:color w:val="000000"/>
                <w:sz w:val="20"/>
                <w:szCs w:val="20"/>
              </w:rPr>
            </w:pPr>
          </w:p>
        </w:tc>
        <w:tc>
          <w:tcPr>
            <w:tcW w:w="1134" w:type="dxa"/>
            <w:vAlign w:val="center"/>
          </w:tcPr>
          <w:p w14:paraId="6673BBF6" w14:textId="77777777" w:rsidR="00E322D3" w:rsidRPr="00E322D3" w:rsidRDefault="00E322D3" w:rsidP="00E322D3">
            <w:pPr>
              <w:jc w:val="center"/>
              <w:rPr>
                <w:color w:val="000000"/>
                <w:sz w:val="20"/>
                <w:szCs w:val="20"/>
              </w:rPr>
            </w:pPr>
            <w:r w:rsidRPr="00E322D3">
              <w:rPr>
                <w:color w:val="000000"/>
                <w:sz w:val="20"/>
                <w:szCs w:val="20"/>
              </w:rPr>
              <w:t>325</w:t>
            </w:r>
          </w:p>
        </w:tc>
        <w:tc>
          <w:tcPr>
            <w:tcW w:w="1560" w:type="dxa"/>
            <w:vAlign w:val="center"/>
          </w:tcPr>
          <w:p w14:paraId="00FEAD8E" w14:textId="79ED5CC4" w:rsidR="00E322D3" w:rsidRPr="00E322D3" w:rsidRDefault="00E322D3" w:rsidP="00E322D3">
            <w:pPr>
              <w:jc w:val="center"/>
              <w:rPr>
                <w:color w:val="000000"/>
                <w:sz w:val="20"/>
                <w:szCs w:val="20"/>
                <w:highlight w:val="yellow"/>
              </w:rPr>
            </w:pPr>
            <w:r w:rsidRPr="00E322D3">
              <w:rPr>
                <w:sz w:val="20"/>
                <w:szCs w:val="20"/>
              </w:rPr>
              <w:t>2 275,60</w:t>
            </w:r>
          </w:p>
        </w:tc>
        <w:tc>
          <w:tcPr>
            <w:tcW w:w="1559" w:type="dxa"/>
            <w:vAlign w:val="center"/>
          </w:tcPr>
          <w:p w14:paraId="4554C440" w14:textId="32630BC3" w:rsidR="00E322D3" w:rsidRPr="00E322D3" w:rsidRDefault="00E322D3" w:rsidP="00E322D3">
            <w:pPr>
              <w:jc w:val="center"/>
              <w:rPr>
                <w:color w:val="000000"/>
                <w:sz w:val="20"/>
                <w:szCs w:val="20"/>
                <w:highlight w:val="yellow"/>
              </w:rPr>
            </w:pPr>
            <w:r w:rsidRPr="00E322D3">
              <w:rPr>
                <w:sz w:val="20"/>
                <w:szCs w:val="20"/>
              </w:rPr>
              <w:t>739 570,00</w:t>
            </w:r>
          </w:p>
        </w:tc>
        <w:tc>
          <w:tcPr>
            <w:tcW w:w="1559" w:type="dxa"/>
            <w:vAlign w:val="center"/>
          </w:tcPr>
          <w:p w14:paraId="5FF9B6C6" w14:textId="77777777" w:rsidR="00E322D3" w:rsidRPr="00E322D3" w:rsidRDefault="00E322D3" w:rsidP="00E322D3">
            <w:pPr>
              <w:ind w:left="-108"/>
              <w:jc w:val="center"/>
              <w:rPr>
                <w:color w:val="000000"/>
                <w:sz w:val="20"/>
                <w:szCs w:val="20"/>
                <w:highlight w:val="yellow"/>
              </w:rPr>
            </w:pPr>
          </w:p>
        </w:tc>
        <w:tc>
          <w:tcPr>
            <w:tcW w:w="1559" w:type="dxa"/>
            <w:vAlign w:val="center"/>
          </w:tcPr>
          <w:p w14:paraId="09E5A1F9" w14:textId="77777777" w:rsidR="00E322D3" w:rsidRPr="00E322D3" w:rsidRDefault="00E322D3" w:rsidP="00E322D3">
            <w:pPr>
              <w:ind w:left="-108"/>
              <w:jc w:val="center"/>
              <w:rPr>
                <w:color w:val="000000"/>
                <w:sz w:val="20"/>
                <w:szCs w:val="20"/>
                <w:highlight w:val="yellow"/>
              </w:rPr>
            </w:pPr>
          </w:p>
        </w:tc>
      </w:tr>
      <w:tr w:rsidR="00E322D3" w:rsidRPr="00E322D3" w14:paraId="351477F9" w14:textId="77777777" w:rsidTr="00E31304">
        <w:trPr>
          <w:trHeight w:val="483"/>
        </w:trPr>
        <w:tc>
          <w:tcPr>
            <w:tcW w:w="567" w:type="dxa"/>
            <w:shd w:val="clear" w:color="auto" w:fill="auto"/>
            <w:noWrap/>
            <w:vAlign w:val="center"/>
          </w:tcPr>
          <w:p w14:paraId="576BA62C" w14:textId="5E92C61B" w:rsidR="00E322D3" w:rsidRPr="00E322D3" w:rsidRDefault="001904AF" w:rsidP="00E322D3">
            <w:pPr>
              <w:jc w:val="center"/>
              <w:rPr>
                <w:color w:val="000000"/>
                <w:sz w:val="20"/>
                <w:szCs w:val="20"/>
              </w:rPr>
            </w:pPr>
            <w:r>
              <w:rPr>
                <w:color w:val="000000"/>
                <w:sz w:val="20"/>
                <w:szCs w:val="20"/>
              </w:rPr>
              <w:t>2</w:t>
            </w:r>
          </w:p>
        </w:tc>
        <w:tc>
          <w:tcPr>
            <w:tcW w:w="3652" w:type="dxa"/>
            <w:shd w:val="clear" w:color="auto" w:fill="auto"/>
            <w:noWrap/>
            <w:vAlign w:val="center"/>
          </w:tcPr>
          <w:p w14:paraId="57D2D195" w14:textId="16283BC2" w:rsidR="00E322D3" w:rsidRPr="00E322D3" w:rsidRDefault="00E322D3" w:rsidP="00E322D3">
            <w:pPr>
              <w:rPr>
                <w:rFonts w:eastAsia="Calibri"/>
                <w:sz w:val="20"/>
                <w:szCs w:val="20"/>
                <w:lang w:eastAsia="en-US"/>
              </w:rPr>
            </w:pPr>
            <w:r w:rsidRPr="00E322D3">
              <w:rPr>
                <w:sz w:val="20"/>
                <w:szCs w:val="20"/>
              </w:rPr>
              <w:t xml:space="preserve">Право использования программ для ЭВМ </w:t>
            </w:r>
            <w:r w:rsidRPr="00E322D3">
              <w:rPr>
                <w:sz w:val="20"/>
                <w:szCs w:val="20"/>
                <w:lang w:val="en-US"/>
              </w:rPr>
              <w:t>Kaspersky</w:t>
            </w:r>
            <w:r w:rsidRPr="00E322D3">
              <w:rPr>
                <w:sz w:val="20"/>
                <w:szCs w:val="20"/>
              </w:rPr>
              <w:t xml:space="preserve"> </w:t>
            </w:r>
            <w:r w:rsidRPr="00E322D3">
              <w:rPr>
                <w:sz w:val="20"/>
                <w:szCs w:val="20"/>
                <w:lang w:val="en-US"/>
              </w:rPr>
              <w:t>Security</w:t>
            </w:r>
            <w:r w:rsidRPr="00E322D3">
              <w:rPr>
                <w:sz w:val="20"/>
                <w:szCs w:val="20"/>
              </w:rPr>
              <w:t xml:space="preserve"> для почтовых серверов </w:t>
            </w:r>
            <w:r w:rsidRPr="00E322D3">
              <w:rPr>
                <w:sz w:val="20"/>
                <w:szCs w:val="20"/>
                <w:lang w:val="en-US"/>
              </w:rPr>
              <w:t>Russian</w:t>
            </w:r>
            <w:r w:rsidRPr="00E322D3">
              <w:rPr>
                <w:sz w:val="20"/>
                <w:szCs w:val="20"/>
              </w:rPr>
              <w:t xml:space="preserve"> </w:t>
            </w:r>
            <w:r w:rsidRPr="00E322D3">
              <w:rPr>
                <w:sz w:val="20"/>
                <w:szCs w:val="20"/>
                <w:lang w:val="en-US"/>
              </w:rPr>
              <w:t>Edition</w:t>
            </w:r>
            <w:r w:rsidRPr="00E322D3">
              <w:rPr>
                <w:sz w:val="20"/>
                <w:szCs w:val="20"/>
              </w:rPr>
              <w:t xml:space="preserve">. </w:t>
            </w:r>
            <w:r w:rsidRPr="00E322D3">
              <w:rPr>
                <w:sz w:val="20"/>
                <w:szCs w:val="20"/>
                <w:lang w:val="en-US"/>
              </w:rPr>
              <w:t>250-499 MailAddress 2 year Renewal License (</w:t>
            </w:r>
            <w:r w:rsidRPr="00E322D3">
              <w:rPr>
                <w:sz w:val="20"/>
                <w:szCs w:val="20"/>
              </w:rPr>
              <w:t>номер</w:t>
            </w:r>
            <w:r w:rsidRPr="00E322D3">
              <w:rPr>
                <w:sz w:val="20"/>
                <w:szCs w:val="20"/>
                <w:lang w:val="en-US"/>
              </w:rPr>
              <w:t xml:space="preserve"> </w:t>
            </w:r>
            <w:r w:rsidRPr="00E322D3">
              <w:rPr>
                <w:sz w:val="20"/>
                <w:szCs w:val="20"/>
              </w:rPr>
              <w:t>лицензии</w:t>
            </w:r>
            <w:r w:rsidRPr="00E322D3">
              <w:rPr>
                <w:sz w:val="20"/>
                <w:szCs w:val="20"/>
                <w:lang w:val="en-US"/>
              </w:rPr>
              <w:t xml:space="preserve"> на продление - 17E0-190925-123050-797-1381</w:t>
            </w:r>
            <w:r w:rsidRPr="00E322D3">
              <w:rPr>
                <w:sz w:val="20"/>
                <w:szCs w:val="20"/>
                <w:shd w:val="clear" w:color="auto" w:fill="FFFFFF"/>
                <w:lang w:val="en-US"/>
              </w:rPr>
              <w:t>)</w:t>
            </w:r>
          </w:p>
        </w:tc>
        <w:tc>
          <w:tcPr>
            <w:tcW w:w="1418" w:type="dxa"/>
            <w:shd w:val="clear" w:color="auto" w:fill="auto"/>
            <w:noWrap/>
            <w:vAlign w:val="center"/>
          </w:tcPr>
          <w:p w14:paraId="4DBF14AC" w14:textId="4DACA4B0" w:rsidR="00E322D3" w:rsidRPr="00E322D3" w:rsidRDefault="00E322D3" w:rsidP="00EB38ED">
            <w:pPr>
              <w:ind w:left="-108" w:right="-108"/>
              <w:rPr>
                <w:rFonts w:eastAsia="Calibri"/>
                <w:sz w:val="20"/>
                <w:szCs w:val="20"/>
                <w:lang w:eastAsia="en-US"/>
              </w:rPr>
            </w:pPr>
            <w:r w:rsidRPr="00E322D3">
              <w:rPr>
                <w:sz w:val="20"/>
                <w:szCs w:val="20"/>
                <w:lang w:val="en-US"/>
              </w:rPr>
              <w:t>KL4313RATDR</w:t>
            </w:r>
          </w:p>
        </w:tc>
        <w:tc>
          <w:tcPr>
            <w:tcW w:w="2835" w:type="dxa"/>
            <w:vAlign w:val="center"/>
          </w:tcPr>
          <w:p w14:paraId="3688F8A1" w14:textId="77777777" w:rsidR="00E322D3" w:rsidRPr="00E322D3" w:rsidRDefault="00E322D3" w:rsidP="00E31304">
            <w:pPr>
              <w:jc w:val="center"/>
              <w:rPr>
                <w:color w:val="000000"/>
                <w:sz w:val="20"/>
                <w:szCs w:val="20"/>
              </w:rPr>
            </w:pPr>
          </w:p>
        </w:tc>
        <w:tc>
          <w:tcPr>
            <w:tcW w:w="1134" w:type="dxa"/>
            <w:vAlign w:val="center"/>
          </w:tcPr>
          <w:p w14:paraId="3FB712C7" w14:textId="77777777" w:rsidR="00E322D3" w:rsidRPr="00E322D3" w:rsidRDefault="00E322D3" w:rsidP="00E322D3">
            <w:pPr>
              <w:jc w:val="center"/>
              <w:rPr>
                <w:color w:val="000000"/>
                <w:sz w:val="20"/>
                <w:szCs w:val="20"/>
              </w:rPr>
            </w:pPr>
            <w:r w:rsidRPr="00E322D3">
              <w:rPr>
                <w:color w:val="000000"/>
                <w:sz w:val="20"/>
                <w:szCs w:val="20"/>
              </w:rPr>
              <w:t>325</w:t>
            </w:r>
          </w:p>
        </w:tc>
        <w:tc>
          <w:tcPr>
            <w:tcW w:w="1560" w:type="dxa"/>
            <w:vAlign w:val="center"/>
          </w:tcPr>
          <w:p w14:paraId="6D583169" w14:textId="220CD393" w:rsidR="00E322D3" w:rsidRPr="00E322D3" w:rsidRDefault="00E322D3" w:rsidP="00E322D3">
            <w:pPr>
              <w:jc w:val="center"/>
              <w:rPr>
                <w:color w:val="000000"/>
                <w:sz w:val="20"/>
                <w:szCs w:val="20"/>
              </w:rPr>
            </w:pPr>
            <w:r w:rsidRPr="00E322D3">
              <w:rPr>
                <w:sz w:val="20"/>
                <w:szCs w:val="20"/>
              </w:rPr>
              <w:t>745,39</w:t>
            </w:r>
          </w:p>
        </w:tc>
        <w:tc>
          <w:tcPr>
            <w:tcW w:w="1559" w:type="dxa"/>
            <w:vAlign w:val="center"/>
          </w:tcPr>
          <w:p w14:paraId="6B6C702B" w14:textId="1CC6F402" w:rsidR="00E322D3" w:rsidRPr="00E322D3" w:rsidRDefault="00E322D3" w:rsidP="00E322D3">
            <w:pPr>
              <w:jc w:val="center"/>
              <w:rPr>
                <w:color w:val="000000"/>
                <w:sz w:val="20"/>
                <w:szCs w:val="20"/>
              </w:rPr>
            </w:pPr>
            <w:r w:rsidRPr="00E322D3">
              <w:rPr>
                <w:sz w:val="20"/>
                <w:szCs w:val="20"/>
              </w:rPr>
              <w:t>242 251,75</w:t>
            </w:r>
          </w:p>
        </w:tc>
        <w:tc>
          <w:tcPr>
            <w:tcW w:w="1559" w:type="dxa"/>
            <w:vAlign w:val="center"/>
          </w:tcPr>
          <w:p w14:paraId="3A181888" w14:textId="77777777" w:rsidR="00E322D3" w:rsidRPr="00E322D3" w:rsidRDefault="00E322D3" w:rsidP="00E322D3">
            <w:pPr>
              <w:ind w:left="-108"/>
              <w:jc w:val="center"/>
              <w:rPr>
                <w:color w:val="000000"/>
                <w:sz w:val="20"/>
                <w:szCs w:val="20"/>
                <w:highlight w:val="yellow"/>
              </w:rPr>
            </w:pPr>
          </w:p>
        </w:tc>
        <w:tc>
          <w:tcPr>
            <w:tcW w:w="1559" w:type="dxa"/>
            <w:vAlign w:val="center"/>
          </w:tcPr>
          <w:p w14:paraId="4971FD6F" w14:textId="77777777" w:rsidR="00E322D3" w:rsidRPr="00E322D3" w:rsidRDefault="00E322D3" w:rsidP="00E322D3">
            <w:pPr>
              <w:ind w:left="-108"/>
              <w:jc w:val="center"/>
              <w:rPr>
                <w:color w:val="000000"/>
                <w:sz w:val="20"/>
                <w:szCs w:val="20"/>
                <w:highlight w:val="yellow"/>
              </w:rPr>
            </w:pPr>
          </w:p>
        </w:tc>
      </w:tr>
      <w:tr w:rsidR="00E322D3" w:rsidRPr="00E322D3" w14:paraId="0F73DA03" w14:textId="77777777" w:rsidTr="00EB38ED">
        <w:trPr>
          <w:trHeight w:val="36"/>
        </w:trPr>
        <w:tc>
          <w:tcPr>
            <w:tcW w:w="11166" w:type="dxa"/>
            <w:gridSpan w:val="6"/>
          </w:tcPr>
          <w:p w14:paraId="7CE7CF67" w14:textId="77777777" w:rsidR="00E322D3" w:rsidRPr="00E322D3" w:rsidRDefault="00E322D3" w:rsidP="00E322D3">
            <w:pPr>
              <w:jc w:val="right"/>
              <w:rPr>
                <w:color w:val="000000"/>
                <w:sz w:val="20"/>
                <w:szCs w:val="20"/>
              </w:rPr>
            </w:pPr>
            <w:r w:rsidRPr="00E322D3">
              <w:rPr>
                <w:b/>
                <w:sz w:val="20"/>
                <w:szCs w:val="20"/>
              </w:rPr>
              <w:t>Итого:</w:t>
            </w:r>
          </w:p>
        </w:tc>
        <w:tc>
          <w:tcPr>
            <w:tcW w:w="1559" w:type="dxa"/>
            <w:vAlign w:val="center"/>
          </w:tcPr>
          <w:p w14:paraId="640CA850" w14:textId="3C3CAFA5" w:rsidR="00E322D3" w:rsidRPr="00E322D3" w:rsidRDefault="00E322D3" w:rsidP="00E322D3">
            <w:pPr>
              <w:jc w:val="center"/>
              <w:rPr>
                <w:color w:val="000000"/>
                <w:sz w:val="20"/>
                <w:szCs w:val="20"/>
              </w:rPr>
            </w:pPr>
            <w:r w:rsidRPr="00E322D3">
              <w:rPr>
                <w:b/>
                <w:color w:val="000000"/>
                <w:sz w:val="20"/>
                <w:szCs w:val="20"/>
              </w:rPr>
              <w:t>981 821,75</w:t>
            </w:r>
          </w:p>
        </w:tc>
        <w:tc>
          <w:tcPr>
            <w:tcW w:w="1559" w:type="dxa"/>
            <w:vAlign w:val="center"/>
          </w:tcPr>
          <w:p w14:paraId="54A1F5AE" w14:textId="080CF32C" w:rsidR="00E322D3" w:rsidRPr="00F80C84" w:rsidRDefault="00F80C84" w:rsidP="00F80C84">
            <w:pPr>
              <w:ind w:left="-108"/>
              <w:jc w:val="right"/>
              <w:rPr>
                <w:b/>
                <w:color w:val="000000"/>
                <w:sz w:val="20"/>
                <w:szCs w:val="20"/>
              </w:rPr>
            </w:pPr>
            <w:r w:rsidRPr="00F80C84">
              <w:rPr>
                <w:b/>
                <w:color w:val="000000"/>
                <w:sz w:val="20"/>
                <w:szCs w:val="20"/>
              </w:rPr>
              <w:t>Итого:</w:t>
            </w:r>
          </w:p>
        </w:tc>
        <w:tc>
          <w:tcPr>
            <w:tcW w:w="1559" w:type="dxa"/>
            <w:vAlign w:val="center"/>
          </w:tcPr>
          <w:p w14:paraId="645AEE46" w14:textId="77777777" w:rsidR="00E322D3" w:rsidRPr="00E322D3" w:rsidRDefault="00E322D3" w:rsidP="00E322D3">
            <w:pPr>
              <w:ind w:left="-108"/>
              <w:jc w:val="center"/>
              <w:rPr>
                <w:color w:val="000000"/>
                <w:sz w:val="20"/>
                <w:szCs w:val="20"/>
                <w:highlight w:val="yellow"/>
              </w:rPr>
            </w:pPr>
          </w:p>
        </w:tc>
      </w:tr>
    </w:tbl>
    <w:p w14:paraId="2A9E04A5" w14:textId="77777777" w:rsidR="00E322D3" w:rsidRPr="00E322D3" w:rsidRDefault="00E322D3" w:rsidP="00E322D3">
      <w:pPr>
        <w:tabs>
          <w:tab w:val="left" w:pos="426"/>
        </w:tabs>
        <w:rPr>
          <w:sz w:val="20"/>
          <w:szCs w:val="20"/>
        </w:rPr>
      </w:pPr>
      <w:r w:rsidRPr="00E322D3">
        <w:rPr>
          <w:b/>
          <w:sz w:val="20"/>
          <w:szCs w:val="20"/>
        </w:rPr>
        <w:t>*Примечание:</w:t>
      </w:r>
      <w:r w:rsidRPr="00E322D3">
        <w:rPr>
          <w:sz w:val="20"/>
          <w:szCs w:val="20"/>
        </w:rPr>
        <w:t xml:space="preserve"> </w:t>
      </w:r>
      <w:r w:rsidRPr="00E322D3">
        <w:rPr>
          <w:rFonts w:eastAsia="Batang"/>
          <w:sz w:val="20"/>
          <w:szCs w:val="20"/>
          <w:lang w:eastAsia="ko-KR"/>
        </w:rPr>
        <w:t>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w:t>
      </w:r>
    </w:p>
    <w:p w14:paraId="22BD2277" w14:textId="507F5AF9" w:rsidR="00E322D3" w:rsidRPr="00E322D3" w:rsidRDefault="00EB38ED" w:rsidP="00EB38ED">
      <w:pPr>
        <w:tabs>
          <w:tab w:val="left" w:pos="0"/>
        </w:tabs>
        <w:jc w:val="both"/>
        <w:rPr>
          <w:bCs/>
          <w:color w:val="000000"/>
          <w:sz w:val="20"/>
          <w:szCs w:val="20"/>
        </w:rPr>
      </w:pPr>
      <w:r>
        <w:rPr>
          <w:sz w:val="20"/>
          <w:szCs w:val="20"/>
        </w:rPr>
        <w:tab/>
      </w:r>
      <w:r w:rsidR="00E322D3" w:rsidRPr="00E322D3">
        <w:rPr>
          <w:sz w:val="20"/>
          <w:szCs w:val="20"/>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w:t>
      </w:r>
      <w:r w:rsidR="00E322D3" w:rsidRPr="00E322D3">
        <w:rPr>
          <w:color w:val="000000"/>
          <w:sz w:val="20"/>
          <w:szCs w:val="20"/>
        </w:rPr>
        <w:t> </w:t>
      </w:r>
      <w:r w:rsidR="00E322D3" w:rsidRPr="00E322D3">
        <w:rPr>
          <w:sz w:val="20"/>
          <w:szCs w:val="20"/>
        </w:rPr>
        <w:t>3 ч.</w:t>
      </w:r>
      <w:r w:rsidR="00E322D3" w:rsidRPr="00E322D3">
        <w:rPr>
          <w:color w:val="000000"/>
          <w:sz w:val="20"/>
          <w:szCs w:val="20"/>
        </w:rPr>
        <w:t> 6.1 ст. 3 Федерального закона № 223-ФЗ).</w:t>
      </w:r>
    </w:p>
    <w:p w14:paraId="16A805C9" w14:textId="40D1D926" w:rsidR="00A64529" w:rsidRPr="00E322D3" w:rsidRDefault="00EB38ED" w:rsidP="00EB38ED">
      <w:pPr>
        <w:suppressAutoHyphens/>
        <w:autoSpaceDE w:val="0"/>
        <w:jc w:val="both"/>
        <w:rPr>
          <w:bCs/>
          <w:sz w:val="20"/>
          <w:szCs w:val="20"/>
        </w:rPr>
      </w:pPr>
      <w:r>
        <w:rPr>
          <w:sz w:val="20"/>
          <w:szCs w:val="20"/>
        </w:rPr>
        <w:tab/>
      </w:r>
      <w:r w:rsidR="00E322D3" w:rsidRPr="00E322D3">
        <w:rPr>
          <w:sz w:val="20"/>
          <w:szCs w:val="20"/>
        </w:rPr>
        <w:t>Сведения о планируемом к закупке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66B34295" w14:textId="77777777" w:rsidR="00A64529" w:rsidRPr="007173D7" w:rsidRDefault="00A64529" w:rsidP="00EB38ED">
      <w:pPr>
        <w:spacing w:before="20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1CB06CF9" w14:textId="4FF47A8F" w:rsidR="00A64529" w:rsidRPr="00E322D3" w:rsidRDefault="000703A7" w:rsidP="00A64529">
      <w:pPr>
        <w:ind w:firstLine="709"/>
        <w:rPr>
          <w:bCs/>
          <w:sz w:val="20"/>
          <w:szCs w:val="20"/>
        </w:rPr>
      </w:pPr>
      <w:r w:rsidRPr="00E322D3">
        <w:rPr>
          <w:bCs/>
          <w:sz w:val="20"/>
          <w:szCs w:val="20"/>
        </w:rPr>
        <w:t xml:space="preserve">Пояснения: 1. </w:t>
      </w:r>
      <w:r w:rsidR="00196F36" w:rsidRPr="00E322D3">
        <w:rPr>
          <w:bCs/>
          <w:sz w:val="20"/>
          <w:szCs w:val="20"/>
        </w:rPr>
        <w:t xml:space="preserve">Графы </w:t>
      </w:r>
      <w:r w:rsidR="00E322D3" w:rsidRPr="00E322D3">
        <w:rPr>
          <w:bCs/>
          <w:sz w:val="20"/>
          <w:szCs w:val="20"/>
        </w:rPr>
        <w:t>4,8-9</w:t>
      </w:r>
      <w:r w:rsidR="00A64529" w:rsidRPr="00E322D3">
        <w:rPr>
          <w:bCs/>
          <w:sz w:val="20"/>
          <w:szCs w:val="20"/>
        </w:rPr>
        <w:t xml:space="preserve"> заполняются участником закупки.</w:t>
      </w: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FB7F1AA" w:rsidR="00E00D86" w:rsidRDefault="006A4D00" w:rsidP="00E00D86">
      <w:pPr>
        <w:jc w:val="right"/>
        <w:rPr>
          <w:b/>
          <w:bCs/>
        </w:rPr>
      </w:pPr>
      <w:r>
        <w:rPr>
          <w:b/>
          <w:bCs/>
        </w:rPr>
        <w:t xml:space="preserve">от </w:t>
      </w:r>
      <w:r w:rsidR="00FC1BCA">
        <w:rPr>
          <w:b/>
          <w:bCs/>
        </w:rPr>
        <w:t>13</w:t>
      </w:r>
      <w:r>
        <w:rPr>
          <w:b/>
          <w:bCs/>
        </w:rPr>
        <w:t>.</w:t>
      </w:r>
      <w:r w:rsidR="00FC1BCA">
        <w:rPr>
          <w:b/>
          <w:bCs/>
        </w:rPr>
        <w:t>09</w:t>
      </w:r>
      <w:r w:rsidR="00E00D86" w:rsidRPr="004243BD">
        <w:rPr>
          <w:b/>
          <w:bCs/>
        </w:rPr>
        <w:t>.2021 г. № ЗКЭФ-Д</w:t>
      </w:r>
      <w:r w:rsidR="00E322D3">
        <w:rPr>
          <w:b/>
          <w:bCs/>
        </w:rPr>
        <w:t>Б</w:t>
      </w:r>
      <w:r w:rsidR="00E00D86" w:rsidRPr="004243BD">
        <w:rPr>
          <w:b/>
          <w:bCs/>
        </w:rPr>
        <w:t>-</w:t>
      </w:r>
      <w:r w:rsidR="00E00D86">
        <w:rPr>
          <w:b/>
          <w:bCs/>
        </w:rPr>
        <w:t>4</w:t>
      </w:r>
      <w:r w:rsidR="00E322D3">
        <w:rPr>
          <w:b/>
          <w:bCs/>
        </w:rPr>
        <w:t>58</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72AC790" w:rsidR="00E00D86" w:rsidRPr="00E00D86" w:rsidRDefault="00537A3C" w:rsidP="00E00D86">
      <w:pPr>
        <w:ind w:firstLine="709"/>
        <w:jc w:val="both"/>
        <w:rPr>
          <w:rFonts w:eastAsia="Calibri"/>
          <w:lang w:eastAsia="en-US"/>
        </w:rPr>
      </w:pPr>
      <w:r w:rsidRPr="00537A3C">
        <w:rPr>
          <w:rFonts w:eastAsia="Calibri"/>
          <w:lang w:eastAsia="en-US"/>
        </w:rPr>
        <w:t xml:space="preserve">Начальная (максимальная) цена договора на поставку </w:t>
      </w:r>
      <w:r w:rsidR="00E322D3" w:rsidRPr="00E322D3">
        <w:rPr>
          <w:rFonts w:eastAsia="Calibri"/>
          <w:lang w:eastAsia="en-US"/>
        </w:rPr>
        <w:t>антивирусного программного обеспечения</w:t>
      </w:r>
      <w:r w:rsidRPr="00537A3C">
        <w:rPr>
          <w:rFonts w:eastAsia="Calibri"/>
          <w:lang w:eastAsia="en-US"/>
        </w:rPr>
        <w:t xml:space="preserve"> определена </w:t>
      </w:r>
      <w:r w:rsidR="00514C92" w:rsidRPr="00514C92">
        <w:rPr>
          <w:rFonts w:eastAsia="Calibri"/>
          <w:lang w:eastAsia="en-US"/>
        </w:rPr>
        <w:t>на основании полученных трех коммерческих предложений</w:t>
      </w:r>
      <w:r w:rsidR="00514C92">
        <w:rPr>
          <w:rFonts w:eastAsia="Calibri"/>
          <w:lang w:eastAsia="en-US"/>
        </w:rPr>
        <w:t>.</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66" w:type="dxa"/>
        <w:tblInd w:w="-176" w:type="dxa"/>
        <w:tblCellMar>
          <w:left w:w="0" w:type="dxa"/>
          <w:right w:w="0" w:type="dxa"/>
        </w:tblCellMar>
        <w:tblLook w:val="04A0" w:firstRow="1" w:lastRow="0" w:firstColumn="1" w:lastColumn="0" w:noHBand="0" w:noVBand="1"/>
      </w:tblPr>
      <w:tblGrid>
        <w:gridCol w:w="2315"/>
        <w:gridCol w:w="1318"/>
        <w:gridCol w:w="1688"/>
        <w:gridCol w:w="1641"/>
        <w:gridCol w:w="1614"/>
        <w:gridCol w:w="1490"/>
      </w:tblGrid>
      <w:tr w:rsidR="008E5757" w:rsidRPr="008E5757" w14:paraId="10BE5F1D" w14:textId="77777777" w:rsidTr="00C3091B">
        <w:trPr>
          <w:cantSplit/>
          <w:trHeight w:val="976"/>
        </w:trPr>
        <w:tc>
          <w:tcPr>
            <w:tcW w:w="23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514C92" w:rsidRPr="008E5757" w14:paraId="6CE11720" w14:textId="77777777" w:rsidTr="00C3091B">
        <w:trPr>
          <w:trHeight w:val="1038"/>
        </w:trPr>
        <w:tc>
          <w:tcPr>
            <w:tcW w:w="23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003CB5A0" w:rsidR="00514C92" w:rsidRPr="008E5757" w:rsidRDefault="00514C92" w:rsidP="008E5757">
            <w:pPr>
              <w:rPr>
                <w:rFonts w:eastAsia="Calibri"/>
                <w:i/>
                <w:iCs/>
                <w:lang w:eastAsia="en-US"/>
              </w:rPr>
            </w:pPr>
            <w:r w:rsidRPr="008E5757">
              <w:rPr>
                <w:rFonts w:eastAsia="Calibri"/>
                <w:lang w:eastAsia="en-US"/>
              </w:rPr>
              <w:t xml:space="preserve">Поставка </w:t>
            </w:r>
            <w:r w:rsidR="00E322D3" w:rsidRPr="00E322D3">
              <w:rPr>
                <w:rFonts w:eastAsia="Calibri"/>
                <w:lang w:eastAsia="en-US"/>
              </w:rPr>
              <w:t>антивирусного программного обеспечения</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1E70FABF" w:rsidR="00514C92" w:rsidRPr="008E5757" w:rsidRDefault="00C3091B" w:rsidP="008E5757">
            <w:pPr>
              <w:jc w:val="center"/>
              <w:rPr>
                <w:rFonts w:eastAsia="Calibri"/>
                <w:lang w:eastAsia="en-US"/>
              </w:rPr>
            </w:pPr>
            <w:r w:rsidRPr="00C3091B">
              <w:rPr>
                <w:rFonts w:eastAsia="Calibri"/>
                <w:lang w:eastAsia="en-US"/>
              </w:rPr>
              <w:t>НДС не облагается</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751F8125" w:rsidR="00514C92" w:rsidRPr="008E5757" w:rsidRDefault="000F7455" w:rsidP="008E5757">
            <w:pPr>
              <w:jc w:val="center"/>
              <w:rPr>
                <w:rFonts w:eastAsia="Calibri"/>
              </w:rPr>
            </w:pPr>
            <w:r w:rsidRPr="000F7455">
              <w:t>990 925,00</w:t>
            </w:r>
          </w:p>
        </w:tc>
        <w:tc>
          <w:tcPr>
            <w:tcW w:w="1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3F837982" w:rsidR="00514C92" w:rsidRPr="00514C92" w:rsidRDefault="000F7455" w:rsidP="008E5757">
            <w:pPr>
              <w:jc w:val="center"/>
            </w:pPr>
            <w:r w:rsidRPr="000F7455">
              <w:t>977 271,75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2A0AD163" w:rsidR="00514C92" w:rsidRPr="00514C92" w:rsidRDefault="000F7455" w:rsidP="008E5757">
            <w:pPr>
              <w:jc w:val="center"/>
            </w:pPr>
            <w:r w:rsidRPr="000F7455">
              <w:t>977 271,75</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3E8F443A" w:rsidR="00514C92" w:rsidRPr="00514C92" w:rsidRDefault="000F7455" w:rsidP="008E5757">
            <w:pPr>
              <w:jc w:val="center"/>
              <w:rPr>
                <w:b/>
              </w:rPr>
            </w:pPr>
            <w:r w:rsidRPr="000F7455">
              <w:rPr>
                <w:b/>
              </w:rPr>
              <w:t>981 821,75</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AFA19C8" w:rsidR="00EC1F6B" w:rsidRPr="004243BD" w:rsidRDefault="00A6098D" w:rsidP="009F7105">
      <w:pPr>
        <w:widowControl w:val="0"/>
        <w:jc w:val="right"/>
        <w:rPr>
          <w:b/>
        </w:rPr>
      </w:pPr>
      <w:r>
        <w:rPr>
          <w:b/>
          <w:bCs/>
        </w:rPr>
        <w:t xml:space="preserve">от </w:t>
      </w:r>
      <w:r w:rsidR="00FC1BCA">
        <w:rPr>
          <w:b/>
          <w:bCs/>
        </w:rPr>
        <w:t>13</w:t>
      </w:r>
      <w:r>
        <w:rPr>
          <w:b/>
          <w:bCs/>
        </w:rPr>
        <w:t>.</w:t>
      </w:r>
      <w:r w:rsidR="00FC1BCA">
        <w:rPr>
          <w:b/>
          <w:bCs/>
        </w:rPr>
        <w:t>09</w:t>
      </w:r>
      <w:bookmarkStart w:id="2" w:name="_GoBack"/>
      <w:bookmarkEnd w:id="2"/>
      <w:r w:rsidR="00204187" w:rsidRPr="004243BD">
        <w:rPr>
          <w:b/>
          <w:bCs/>
        </w:rPr>
        <w:t>.2021 г. № ЗКЭФ-Д</w:t>
      </w:r>
      <w:r w:rsidR="00EC7BEC">
        <w:rPr>
          <w:b/>
          <w:bCs/>
        </w:rPr>
        <w:t>Б</w:t>
      </w:r>
      <w:r w:rsidR="00204187" w:rsidRPr="004243BD">
        <w:rPr>
          <w:b/>
          <w:bCs/>
        </w:rPr>
        <w:t>-</w:t>
      </w:r>
      <w:r w:rsidR="0009180D">
        <w:rPr>
          <w:b/>
          <w:bCs/>
        </w:rPr>
        <w:t>4</w:t>
      </w:r>
      <w:r w:rsidR="00EC7BEC">
        <w:rPr>
          <w:b/>
          <w:bCs/>
        </w:rPr>
        <w:t>58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A6EBB0C" w14:textId="77777777" w:rsidR="00EC7BEC" w:rsidRPr="008B2613" w:rsidRDefault="00EC7BEC" w:rsidP="00EC7BEC">
      <w:pPr>
        <w:widowControl w:val="0"/>
        <w:ind w:left="5664"/>
        <w:jc w:val="right"/>
      </w:pPr>
    </w:p>
    <w:p w14:paraId="050AC47B" w14:textId="77777777" w:rsidR="00EC7BEC" w:rsidRDefault="00EC7BEC" w:rsidP="00EC7BEC">
      <w:pPr>
        <w:ind w:firstLine="709"/>
        <w:jc w:val="center"/>
        <w:rPr>
          <w:rFonts w:eastAsia="Calibri"/>
          <w:b/>
          <w:lang w:eastAsia="en-US"/>
        </w:rPr>
      </w:pPr>
      <w:r w:rsidRPr="00645171">
        <w:rPr>
          <w:rFonts w:eastAsia="Calibri"/>
          <w:b/>
          <w:lang w:eastAsia="en-US"/>
        </w:rPr>
        <w:t>ДОГОВОР №</w:t>
      </w:r>
    </w:p>
    <w:p w14:paraId="092065C0" w14:textId="77777777" w:rsidR="00EC7BEC" w:rsidRPr="00645171" w:rsidRDefault="00EC7BEC" w:rsidP="00EC7BEC">
      <w:pPr>
        <w:ind w:firstLine="709"/>
        <w:jc w:val="center"/>
        <w:rPr>
          <w:rFonts w:eastAsia="Calibri"/>
          <w:b/>
          <w:lang w:eastAsia="en-US"/>
        </w:rPr>
      </w:pPr>
    </w:p>
    <w:p w14:paraId="3AEC19AB" w14:textId="77777777" w:rsidR="00EC7BEC" w:rsidRDefault="00EC7BEC" w:rsidP="00EC7BEC">
      <w:pPr>
        <w:ind w:firstLine="709"/>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t xml:space="preserve"> «___» ____________ 20</w:t>
      </w:r>
      <w:r>
        <w:rPr>
          <w:rFonts w:eastAsia="Calibri"/>
          <w:b/>
          <w:lang w:eastAsia="en-US"/>
        </w:rPr>
        <w:t>21</w:t>
      </w:r>
      <w:r w:rsidRPr="00645171">
        <w:rPr>
          <w:rFonts w:eastAsia="Calibri"/>
          <w:b/>
          <w:lang w:eastAsia="en-US"/>
        </w:rPr>
        <w:t xml:space="preserve"> г.</w:t>
      </w:r>
    </w:p>
    <w:p w14:paraId="0EA18154" w14:textId="77777777" w:rsidR="00EC7BEC" w:rsidRPr="00645171" w:rsidRDefault="00EC7BEC" w:rsidP="00EC7BEC">
      <w:pPr>
        <w:ind w:firstLine="709"/>
        <w:rPr>
          <w:rFonts w:eastAsia="Calibri"/>
          <w:b/>
          <w:lang w:eastAsia="en-US"/>
        </w:rPr>
      </w:pPr>
    </w:p>
    <w:p w14:paraId="64EB1C93" w14:textId="77777777" w:rsidR="00EC7BEC" w:rsidRPr="00645171" w:rsidRDefault="00EC7BEC" w:rsidP="00EC7BEC">
      <w:pPr>
        <w:ind w:firstLine="567"/>
        <w:jc w:val="both"/>
        <w:rPr>
          <w:rFonts w:eastAsia="Batang"/>
          <w:lang w:eastAsia="ko-KR"/>
        </w:rPr>
      </w:pPr>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
    <w:p w14:paraId="2AB421EC" w14:textId="77777777" w:rsidR="00EC7BEC" w:rsidRPr="00717806" w:rsidRDefault="00EC7BEC" w:rsidP="00EC7BEC">
      <w:pPr>
        <w:tabs>
          <w:tab w:val="left" w:pos="993"/>
          <w:tab w:val="left" w:pos="1134"/>
        </w:tabs>
        <w:ind w:firstLine="851"/>
        <w:jc w:val="both"/>
        <w:rPr>
          <w:b/>
        </w:rPr>
      </w:pPr>
      <w:r w:rsidRPr="00645171">
        <w:rPr>
          <w:rFonts w:eastAsia="Batang"/>
          <w:b/>
          <w:lang w:eastAsia="ko-KR"/>
        </w:rPr>
        <w:t>Акционерное общество «Курорты Северного Кавказа» (АО «КСК»)</w:t>
      </w:r>
      <w:r w:rsidRPr="00645171">
        <w:rPr>
          <w:rFonts w:eastAsia="Batang"/>
          <w:lang w:eastAsia="ko-KR"/>
        </w:rPr>
        <w:t xml:space="preserve">, именуемое в дальнейшем «Сублицензиат», в лице </w:t>
      </w:r>
      <w:r>
        <w:rPr>
          <w:rFonts w:eastAsia="Calibri"/>
          <w:lang w:eastAsia="en-US"/>
        </w:rPr>
        <w:t>___________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xml:space="preserve">, с другой стороны, </w:t>
      </w:r>
      <w:r w:rsidRPr="00717806">
        <w:t>а вместе именуемые Стороны, заключили настоящий договор (далее — Договор) о нижеследующем.</w:t>
      </w:r>
      <w:r w:rsidRPr="00717806">
        <w:rPr>
          <w:b/>
        </w:rPr>
        <w:t xml:space="preserve"> </w:t>
      </w:r>
    </w:p>
    <w:p w14:paraId="5B863180" w14:textId="77777777" w:rsidR="00EC7BEC" w:rsidRPr="00645171" w:rsidRDefault="00EC7BEC" w:rsidP="00EC7BEC">
      <w:pPr>
        <w:ind w:firstLine="567"/>
        <w:jc w:val="both"/>
        <w:rPr>
          <w:rFonts w:eastAsia="Batang"/>
          <w:lang w:eastAsia="ko-KR"/>
        </w:rPr>
      </w:pPr>
      <w:r w:rsidRPr="00645171">
        <w:rPr>
          <w:rFonts w:eastAsia="Batang"/>
          <w:lang w:eastAsia="ko-KR"/>
        </w:rPr>
        <w:t>:</w:t>
      </w:r>
    </w:p>
    <w:p w14:paraId="4625E260" w14:textId="77777777" w:rsidR="00EC7BEC" w:rsidRPr="00645171" w:rsidRDefault="00EC7BEC" w:rsidP="00EC7BEC">
      <w:pPr>
        <w:ind w:firstLine="567"/>
        <w:jc w:val="both"/>
        <w:rPr>
          <w:rFonts w:eastAsia="Batang"/>
          <w:lang w:eastAsia="ko-KR"/>
        </w:rPr>
      </w:pPr>
    </w:p>
    <w:p w14:paraId="366A65C7" w14:textId="77777777" w:rsidR="00EC7BEC" w:rsidRPr="00645171" w:rsidRDefault="00EC7BEC" w:rsidP="00EC7BEC">
      <w:pPr>
        <w:jc w:val="center"/>
        <w:rPr>
          <w:rFonts w:eastAsia="Batang"/>
          <w:b/>
          <w:lang w:eastAsia="ko-KR"/>
        </w:rPr>
      </w:pPr>
      <w:r w:rsidRPr="00645171">
        <w:rPr>
          <w:rFonts w:eastAsia="Batang"/>
          <w:b/>
          <w:lang w:eastAsia="ko-KR"/>
        </w:rPr>
        <w:t>Термины и определения</w:t>
      </w:r>
    </w:p>
    <w:p w14:paraId="2ACF4229" w14:textId="77777777" w:rsidR="00EC7BEC" w:rsidRPr="00645171" w:rsidRDefault="00EC7BEC" w:rsidP="00EC7BEC">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6C29E194" w14:textId="77777777" w:rsidR="00EC7BEC" w:rsidRPr="00645171" w:rsidRDefault="00EC7BEC" w:rsidP="00EC7BEC">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1DBFDDEF" w14:textId="77777777" w:rsidR="00EC7BEC" w:rsidRDefault="00EC7BEC" w:rsidP="00EC7BEC">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64B1D457" w14:textId="77777777" w:rsidR="00EC7BEC" w:rsidRPr="00645171" w:rsidRDefault="00EC7BEC" w:rsidP="00EC7BEC">
      <w:pPr>
        <w:ind w:firstLine="567"/>
        <w:contextualSpacing/>
        <w:jc w:val="both"/>
        <w:rPr>
          <w:rFonts w:eastAsia="Batang"/>
          <w:lang w:eastAsia="ko-KR"/>
        </w:rPr>
      </w:pPr>
    </w:p>
    <w:p w14:paraId="152C087E" w14:textId="77777777" w:rsidR="00EC7BEC" w:rsidRPr="00645171" w:rsidRDefault="00EC7BEC" w:rsidP="001E127D">
      <w:pPr>
        <w:widowControl w:val="0"/>
        <w:numPr>
          <w:ilvl w:val="0"/>
          <w:numId w:val="39"/>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554E790D"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если это предусмотрено пунктом 1 Спецификации, Лицензиат в соответствии с условиями настоящего Договора обязуется предоставить Сублицензиату право использования программ для ЭВМ, предусмотренных пунктом 1 Спецификации, а Сублицензиат обязуется принять и оплатить право использования программ для ЭВМ на условиях настоящего Договора.</w:t>
      </w:r>
    </w:p>
    <w:p w14:paraId="3E86D92A" w14:textId="77777777" w:rsidR="00EC7BEC" w:rsidRPr="00645171" w:rsidRDefault="00EC7BEC" w:rsidP="00EC7BEC">
      <w:pPr>
        <w:widowControl w:val="0"/>
        <w:tabs>
          <w:tab w:val="num" w:pos="0"/>
          <w:tab w:val="left" w:pos="1134"/>
        </w:tabs>
        <w:autoSpaceDE w:val="0"/>
        <w:autoSpaceDN w:val="0"/>
        <w:adjustRightInd w:val="0"/>
        <w:ind w:firstLine="567"/>
        <w:contextualSpacing/>
        <w:jc w:val="both"/>
        <w:rPr>
          <w:rFonts w:eastAsia="Batang"/>
          <w:lang w:eastAsia="ko-KR"/>
        </w:rPr>
      </w:pPr>
    </w:p>
    <w:p w14:paraId="5645FA3F" w14:textId="77777777" w:rsidR="00EC7BEC" w:rsidRPr="00645171" w:rsidRDefault="00EC7BEC" w:rsidP="001E127D">
      <w:pPr>
        <w:widowControl w:val="0"/>
        <w:numPr>
          <w:ilvl w:val="0"/>
          <w:numId w:val="39"/>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559E227F"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если Спецификацией предусмотрено предоставление Сублицензиату права использования программ для ЭВМ, Лицензиат предоставляет такое право использования в порядке и на условиях, предусмотренных настоящим разделом 2 Договора.</w:t>
      </w:r>
    </w:p>
    <w:p w14:paraId="2E9E3349"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ограничениями, включая способы использования программ для ЭВМ, установленным </w:t>
      </w:r>
      <w:r w:rsidRPr="00645171">
        <w:rPr>
          <w:rFonts w:eastAsia="Batang"/>
          <w:lang w:eastAsia="ko-KR"/>
        </w:rPr>
        <w:lastRenderedPageBreak/>
        <w:t>типовым соглашением правообладателя с конечным пользователем.</w:t>
      </w:r>
    </w:p>
    <w:p w14:paraId="0622467F"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w:t>
      </w:r>
      <w:r>
        <w:rPr>
          <w:rFonts w:eastAsia="Batang"/>
          <w:lang w:eastAsia="ko-KR"/>
        </w:rPr>
        <w:t>3</w:t>
      </w:r>
      <w:r w:rsidRPr="00645171">
        <w:rPr>
          <w:rFonts w:eastAsia="Batang"/>
          <w:lang w:eastAsia="ko-KR"/>
        </w:rPr>
        <w:t xml:space="preserve">.1 Договора и в Спецификации. Выплата лицензионного вознаграждения осуществляется Сублицензиатом в соответствии с разделом </w:t>
      </w:r>
      <w:r>
        <w:rPr>
          <w:rFonts w:eastAsia="Batang"/>
          <w:lang w:eastAsia="ko-KR"/>
        </w:rPr>
        <w:t>3</w:t>
      </w:r>
      <w:r w:rsidRPr="00645171">
        <w:rPr>
          <w:rFonts w:eastAsia="Batang"/>
          <w:lang w:eastAsia="ko-KR"/>
        </w:rPr>
        <w:t xml:space="preserve"> Договора.</w:t>
      </w:r>
    </w:p>
    <w:p w14:paraId="6BF73AD8" w14:textId="77777777" w:rsidR="00EC7BEC" w:rsidRPr="00645171" w:rsidRDefault="00EC7BEC" w:rsidP="001E127D">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Pr>
          <w:rFonts w:eastAsia="Batang"/>
          <w:lang w:eastAsia="ko-KR"/>
        </w:rPr>
        <w:t>3</w:t>
      </w:r>
      <w:r w:rsidRPr="00645171">
        <w:rPr>
          <w:rFonts w:eastAsia="Batang"/>
          <w:lang w:eastAsia="ko-KR"/>
        </w:rPr>
        <w:t xml:space="preserve"> (</w:t>
      </w:r>
      <w:r>
        <w:rPr>
          <w:rFonts w:eastAsia="Batang"/>
          <w:lang w:eastAsia="ko-KR"/>
        </w:rPr>
        <w:t>трех</w:t>
      </w:r>
      <w:r w:rsidRPr="00645171">
        <w:rPr>
          <w:rFonts w:eastAsia="Batang"/>
          <w:lang w:eastAsia="ko-KR"/>
        </w:rPr>
        <w:t>) рабочих дней с даты подписания сторонами настоящего Договора в полном объеме (далее – «дата предоставления права использования программ для ЭВМ»).</w:t>
      </w:r>
    </w:p>
    <w:p w14:paraId="06995FF7" w14:textId="77777777" w:rsidR="00EC7BEC" w:rsidRDefault="00EC7BEC" w:rsidP="001E127D">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с даты предоставления права использования программ для ЭВМ Стороны подписывают Акт предоставления прав. </w:t>
      </w:r>
    </w:p>
    <w:p w14:paraId="450344FF" w14:textId="77777777" w:rsidR="00EC7BEC" w:rsidRPr="002B68A8" w:rsidRDefault="00EC7BEC" w:rsidP="001E127D">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297AC24E" w14:textId="77777777" w:rsidR="00EC7BEC" w:rsidRPr="00645171" w:rsidRDefault="00EC7BEC" w:rsidP="001E127D">
      <w:pPr>
        <w:widowControl w:val="0"/>
        <w:numPr>
          <w:ilvl w:val="1"/>
          <w:numId w:val="39"/>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657CF1BE" w14:textId="77777777" w:rsidR="00EC7BEC" w:rsidRPr="00645171" w:rsidRDefault="00EC7BEC" w:rsidP="00EC7BEC">
      <w:pPr>
        <w:ind w:firstLine="567"/>
        <w:jc w:val="both"/>
        <w:rPr>
          <w:rFonts w:eastAsia="Batang"/>
          <w:lang w:eastAsia="ko-KR"/>
        </w:rPr>
      </w:pPr>
    </w:p>
    <w:p w14:paraId="0552E3D6" w14:textId="77777777" w:rsidR="00EC7BEC" w:rsidRPr="00645171" w:rsidRDefault="00EC7BEC" w:rsidP="001E127D">
      <w:pPr>
        <w:widowControl w:val="0"/>
        <w:numPr>
          <w:ilvl w:val="0"/>
          <w:numId w:val="39"/>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расчётов и сроки выполнения обязательств</w:t>
      </w:r>
    </w:p>
    <w:p w14:paraId="57FB4C1A"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Общая цена настоящего Договора составляет ____________, НДС не облагается.</w:t>
      </w:r>
    </w:p>
    <w:p w14:paraId="5EA36699"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t>15 (пятнадцати)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Акт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p>
    <w:p w14:paraId="3DA3DDAA"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527B93AE" w14:textId="77777777" w:rsidR="00EC7BEC" w:rsidRPr="00EC7BEC" w:rsidRDefault="00EC7BEC" w:rsidP="001E127D">
      <w:pPr>
        <w:pStyle w:val="a3"/>
        <w:numPr>
          <w:ilvl w:val="1"/>
          <w:numId w:val="39"/>
        </w:numPr>
        <w:tabs>
          <w:tab w:val="clear" w:pos="1571"/>
        </w:tabs>
        <w:ind w:left="0" w:firstLine="567"/>
        <w:jc w:val="both"/>
        <w:rPr>
          <w:rFonts w:eastAsia="Batang"/>
          <w:lang w:val="ru-RU" w:eastAsia="ko-KR"/>
        </w:rPr>
      </w:pPr>
      <w:r w:rsidRPr="00EC7BEC">
        <w:rPr>
          <w:rFonts w:eastAsia="Batang"/>
          <w:lang w:val="ru-RU" w:eastAsia="ko-KR"/>
        </w:rPr>
        <w:t>Датой оплаты считается дата списания денежных средств с лицевого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69DD5AA4" w14:textId="77777777" w:rsidR="00EC7BEC" w:rsidRPr="00645171" w:rsidRDefault="00EC7BEC" w:rsidP="001E127D">
      <w:pPr>
        <w:widowControl w:val="0"/>
        <w:numPr>
          <w:ilvl w:val="1"/>
          <w:numId w:val="39"/>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w:t>
      </w:r>
      <w:r w:rsidRPr="00645171">
        <w:rPr>
          <w:rFonts w:eastAsia="Calibri"/>
          <w:lang w:eastAsia="en-US"/>
        </w:rPr>
        <w:t xml:space="preserve"> поставляется</w:t>
      </w:r>
      <w:r w:rsidRPr="00645171">
        <w:rPr>
          <w:rFonts w:eastAsia="Calibri"/>
          <w:b/>
          <w:lang w:eastAsia="en-US"/>
        </w:rPr>
        <w:t xml:space="preserve"> </w:t>
      </w:r>
      <w:r w:rsidRPr="00645171">
        <w:rPr>
          <w:rFonts w:eastAsia="Calibri"/>
          <w:lang w:eastAsia="en-US"/>
        </w:rPr>
        <w:t>в</w:t>
      </w:r>
      <w:r>
        <w:rPr>
          <w:rFonts w:eastAsia="Calibri"/>
          <w:bCs/>
          <w:lang w:eastAsia="en-US"/>
        </w:rPr>
        <w:t xml:space="preserve"> течение 3 (трех</w:t>
      </w:r>
      <w:r w:rsidRPr="00645171">
        <w:rPr>
          <w:rFonts w:eastAsia="Calibri"/>
          <w:bCs/>
          <w:lang w:eastAsia="en-US"/>
        </w:rPr>
        <w:t>) рабочих дней с даты заключения Договора.</w:t>
      </w:r>
    </w:p>
    <w:p w14:paraId="6BEB3D03" w14:textId="77777777" w:rsidR="00EC7BEC" w:rsidRPr="00645171" w:rsidRDefault="00EC7BEC" w:rsidP="00EC7BEC">
      <w:pPr>
        <w:tabs>
          <w:tab w:val="num" w:pos="900"/>
          <w:tab w:val="left" w:pos="1134"/>
        </w:tabs>
        <w:ind w:firstLine="567"/>
        <w:jc w:val="both"/>
        <w:rPr>
          <w:rFonts w:eastAsia="Batang"/>
          <w:lang w:eastAsia="ko-KR"/>
        </w:rPr>
      </w:pPr>
    </w:p>
    <w:p w14:paraId="3A908A76" w14:textId="77777777" w:rsidR="00EC7BEC" w:rsidRPr="00645171" w:rsidRDefault="00EC7BEC" w:rsidP="001E127D">
      <w:pPr>
        <w:widowControl w:val="0"/>
        <w:numPr>
          <w:ilvl w:val="0"/>
          <w:numId w:val="39"/>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561C99C5" w14:textId="77777777" w:rsidR="00EC7BEC" w:rsidRPr="00EC7BEC" w:rsidRDefault="00EC7BEC" w:rsidP="001E127D">
      <w:pPr>
        <w:pStyle w:val="a3"/>
        <w:numPr>
          <w:ilvl w:val="1"/>
          <w:numId w:val="39"/>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24410A8" w14:textId="77777777" w:rsidR="00EC7BEC" w:rsidRPr="00EC7BEC" w:rsidRDefault="00EC7BEC" w:rsidP="00EC7BEC">
      <w:pPr>
        <w:pStyle w:val="a3"/>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83FBAB3" w14:textId="77777777" w:rsidR="00EC7BEC" w:rsidRPr="00EC7BEC" w:rsidRDefault="00EC7BEC" w:rsidP="00EC7BEC">
      <w:pPr>
        <w:pStyle w:val="a3"/>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FEA2B50" w14:textId="77777777" w:rsidR="00EC7BEC" w:rsidRPr="00EC7BEC" w:rsidRDefault="00EC7BEC" w:rsidP="00EC7BEC">
      <w:pPr>
        <w:pStyle w:val="a3"/>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58C5E13" w14:textId="77777777" w:rsidR="00EC7BEC" w:rsidRPr="00EC7BEC" w:rsidRDefault="00EC7BEC" w:rsidP="00EC7BEC">
      <w:pPr>
        <w:pStyle w:val="a3"/>
        <w:tabs>
          <w:tab w:val="num" w:pos="-993"/>
          <w:tab w:val="num" w:pos="-709"/>
        </w:tabs>
        <w:ind w:left="0" w:firstLine="567"/>
        <w:jc w:val="both"/>
        <w:rPr>
          <w:lang w:val="ru-RU"/>
        </w:rPr>
      </w:pPr>
      <w:r w:rsidRPr="00EC7BEC">
        <w:rPr>
          <w:lang w:val="ru-RU"/>
        </w:rPr>
        <w:lastRenderedPageBreak/>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3501D9B7" w14:textId="77777777" w:rsidR="00EC7BEC" w:rsidRPr="00EC7BEC" w:rsidRDefault="00EC7BEC" w:rsidP="00EC7BEC">
      <w:pPr>
        <w:pStyle w:val="a3"/>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230A2104" w14:textId="77777777" w:rsidR="00EC7BEC" w:rsidRPr="00EC7BEC" w:rsidRDefault="00EC7BEC" w:rsidP="001E127D">
      <w:pPr>
        <w:pStyle w:val="a3"/>
        <w:widowControl w:val="0"/>
        <w:numPr>
          <w:ilvl w:val="1"/>
          <w:numId w:val="43"/>
        </w:numPr>
        <w:tabs>
          <w:tab w:val="num" w:pos="-993"/>
          <w:tab w:val="left" w:pos="1134"/>
        </w:tabs>
        <w:autoSpaceDE w:val="0"/>
        <w:autoSpaceDN w:val="0"/>
        <w:adjustRightInd w:val="0"/>
        <w:ind w:left="0" w:firstLine="567"/>
        <w:jc w:val="both"/>
        <w:rPr>
          <w:rFonts w:eastAsia="Batang"/>
          <w:lang w:val="ru-RU" w:eastAsia="ko-KR"/>
        </w:rPr>
      </w:pPr>
      <w:r w:rsidRPr="00EC7BEC">
        <w:rPr>
          <w:rFonts w:eastAsia="Batang"/>
          <w:lang w:val="ru-RU" w:eastAsia="ko-KR"/>
        </w:rPr>
        <w:t xml:space="preserve">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w:t>
      </w:r>
      <w:r w:rsidRPr="00EC7BEC">
        <w:rPr>
          <w:lang w:val="ru-RU"/>
        </w:rPr>
        <w:t>но не более 5% (пяти процентов) от суммы просроченного платежа</w:t>
      </w:r>
      <w:r w:rsidRPr="00EC7BEC">
        <w:rPr>
          <w:rFonts w:eastAsia="Batang"/>
          <w:lang w:val="ru-RU" w:eastAsia="ko-KR"/>
        </w:rPr>
        <w:t>.</w:t>
      </w:r>
    </w:p>
    <w:p w14:paraId="56A160A2" w14:textId="77777777" w:rsidR="00EC7BEC" w:rsidRDefault="00EC7BEC" w:rsidP="001E127D">
      <w:pPr>
        <w:widowControl w:val="0"/>
        <w:numPr>
          <w:ilvl w:val="1"/>
          <w:numId w:val="43"/>
        </w:numPr>
        <w:tabs>
          <w:tab w:val="num" w:pos="-993"/>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За нарушение сроков предоставления права использования, определенн</w:t>
      </w:r>
      <w:r>
        <w:rPr>
          <w:rFonts w:eastAsia="Batang"/>
          <w:lang w:eastAsia="ko-KR"/>
        </w:rPr>
        <w:t xml:space="preserve">ого </w:t>
      </w:r>
      <w:r w:rsidRPr="00645171">
        <w:rPr>
          <w:rFonts w:eastAsia="Batang"/>
          <w:lang w:eastAsia="ko-KR"/>
        </w:rPr>
        <w:t>раздел</w:t>
      </w:r>
      <w:r>
        <w:rPr>
          <w:rFonts w:eastAsia="Batang"/>
          <w:lang w:eastAsia="ko-KR"/>
        </w:rPr>
        <w:t>ом</w:t>
      </w:r>
      <w:r w:rsidRPr="00645171">
        <w:rPr>
          <w:rFonts w:eastAsia="Batang"/>
          <w:lang w:eastAsia="ko-KR"/>
        </w:rPr>
        <w:t xml:space="preserve"> 2 Договора, Сублицензиат вправе требовать с Лицензиата уплаты неустойки (пени) в размере 0,1% (</w:t>
      </w:r>
      <w:r>
        <w:rPr>
          <w:rFonts w:eastAsia="Batang"/>
          <w:lang w:eastAsia="ko-KR"/>
        </w:rPr>
        <w:t>н</w:t>
      </w:r>
      <w:r w:rsidRPr="00645171">
        <w:rPr>
          <w:rFonts w:eastAsia="Batang"/>
          <w:lang w:eastAsia="ko-KR"/>
        </w:rPr>
        <w:t>оль целых одна десятая процента) от стоимости не предоставленного в срок права использования за каждый день просрочки.</w:t>
      </w:r>
    </w:p>
    <w:p w14:paraId="0804F9F3" w14:textId="77777777" w:rsidR="00EC7BEC" w:rsidRDefault="00EC7BEC" w:rsidP="001E127D">
      <w:pPr>
        <w:widowControl w:val="0"/>
        <w:numPr>
          <w:ilvl w:val="1"/>
          <w:numId w:val="43"/>
        </w:numPr>
        <w:tabs>
          <w:tab w:val="num" w:pos="-993"/>
          <w:tab w:val="left" w:pos="1134"/>
        </w:tabs>
        <w:autoSpaceDE w:val="0"/>
        <w:autoSpaceDN w:val="0"/>
        <w:adjustRightInd w:val="0"/>
        <w:ind w:left="0" w:firstLine="567"/>
        <w:contextualSpacing/>
        <w:jc w:val="both"/>
        <w:rPr>
          <w:rFonts w:eastAsia="Batang"/>
          <w:lang w:eastAsia="ko-KR"/>
        </w:rPr>
      </w:pPr>
      <w:r w:rsidRPr="00350B54">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1F5A39D" w14:textId="77777777" w:rsidR="00EC7BEC" w:rsidRDefault="00EC7BEC" w:rsidP="001E127D">
      <w:pPr>
        <w:widowControl w:val="0"/>
        <w:numPr>
          <w:ilvl w:val="1"/>
          <w:numId w:val="43"/>
        </w:numPr>
        <w:tabs>
          <w:tab w:val="num" w:pos="-993"/>
          <w:tab w:val="left" w:pos="1134"/>
        </w:tabs>
        <w:autoSpaceDE w:val="0"/>
        <w:autoSpaceDN w:val="0"/>
        <w:adjustRightInd w:val="0"/>
        <w:ind w:left="0" w:firstLine="567"/>
        <w:contextualSpacing/>
        <w:jc w:val="both"/>
        <w:rPr>
          <w:rFonts w:eastAsia="Batang"/>
          <w:lang w:eastAsia="ko-KR"/>
        </w:rPr>
      </w:pPr>
      <w:r w:rsidRPr="00350B54">
        <w:t xml:space="preserve">В случае если </w:t>
      </w:r>
      <w:r w:rsidRPr="002B68A8">
        <w:rPr>
          <w:rFonts w:eastAsia="Batang"/>
          <w:lang w:eastAsia="ko-KR"/>
        </w:rPr>
        <w:t>Сублицензиат</w:t>
      </w:r>
      <w:r>
        <w:rPr>
          <w:rFonts w:eastAsia="Batang"/>
          <w:lang w:eastAsia="ko-KR"/>
        </w:rPr>
        <w:t xml:space="preserve">у </w:t>
      </w:r>
      <w:r w:rsidRPr="00350B54">
        <w:t xml:space="preserve">со стороны третьих лиц будут предъявлены какие-либо претензии в связи с исполнением </w:t>
      </w:r>
      <w:r w:rsidRPr="00645171">
        <w:rPr>
          <w:rFonts w:eastAsia="Batang"/>
          <w:lang w:eastAsia="ko-KR"/>
        </w:rPr>
        <w:t>Лицензиат</w:t>
      </w:r>
      <w:r>
        <w:rPr>
          <w:rFonts w:eastAsia="Batang"/>
          <w:lang w:eastAsia="ko-KR"/>
        </w:rPr>
        <w:t>ом</w:t>
      </w:r>
      <w:r w:rsidRPr="00645171">
        <w:rPr>
          <w:rFonts w:eastAsia="Batang"/>
          <w:lang w:eastAsia="ko-KR"/>
        </w:rPr>
        <w:t xml:space="preserve"> </w:t>
      </w:r>
      <w:r w:rsidRPr="00350B54">
        <w:t xml:space="preserve">настоящего Договора, последний обязуется возместить </w:t>
      </w:r>
      <w:r w:rsidRPr="002B68A8">
        <w:rPr>
          <w:rFonts w:eastAsia="Batang"/>
          <w:lang w:eastAsia="ko-KR"/>
        </w:rPr>
        <w:t>Сублицензиат</w:t>
      </w:r>
      <w:r>
        <w:rPr>
          <w:rFonts w:eastAsia="Batang"/>
          <w:lang w:eastAsia="ko-KR"/>
        </w:rPr>
        <w:t xml:space="preserve">у </w:t>
      </w:r>
      <w:r w:rsidRPr="00350B54">
        <w:t>все расходы и убытки, причиненные им в связи с нарушением этих прав.</w:t>
      </w:r>
    </w:p>
    <w:p w14:paraId="07928AB1" w14:textId="77777777" w:rsidR="00EC7BEC" w:rsidRPr="00856D95" w:rsidRDefault="00EC7BEC" w:rsidP="001E127D">
      <w:pPr>
        <w:widowControl w:val="0"/>
        <w:numPr>
          <w:ilvl w:val="1"/>
          <w:numId w:val="43"/>
        </w:numPr>
        <w:tabs>
          <w:tab w:val="num" w:pos="-993"/>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Сублицензиат</w:t>
      </w:r>
      <w:r>
        <w:rPr>
          <w:rFonts w:eastAsia="Batang"/>
          <w:lang w:eastAsia="ko-KR"/>
        </w:rPr>
        <w:t xml:space="preserve"> </w:t>
      </w:r>
      <w:r w:rsidRPr="00350B54">
        <w:t xml:space="preserve">при получении каких-либо претензий со стороны третьих лиц, адресованных ему и основанных на указанном нарушении, извещает об этом </w:t>
      </w:r>
      <w:r w:rsidRPr="00645171">
        <w:rPr>
          <w:rFonts w:eastAsia="Batang"/>
          <w:lang w:eastAsia="ko-KR"/>
        </w:rPr>
        <w:t>Лицензиат</w:t>
      </w:r>
      <w:r>
        <w:rPr>
          <w:rFonts w:eastAsia="Batang"/>
          <w:lang w:eastAsia="ko-KR"/>
        </w:rPr>
        <w:t>а</w:t>
      </w:r>
      <w:r w:rsidRPr="00350B54">
        <w:t>, который должен за свой счет и риск принять меры к урегулированию заявленных претензий третьих лиц.</w:t>
      </w:r>
    </w:p>
    <w:p w14:paraId="1BDF54D0" w14:textId="77777777" w:rsidR="00EC7BEC" w:rsidRPr="00645171" w:rsidRDefault="00EC7BEC" w:rsidP="00EC7BEC">
      <w:pPr>
        <w:tabs>
          <w:tab w:val="num" w:pos="900"/>
          <w:tab w:val="left" w:pos="1276"/>
        </w:tabs>
        <w:ind w:firstLine="567"/>
        <w:jc w:val="both"/>
        <w:rPr>
          <w:rFonts w:eastAsia="Batang"/>
          <w:lang w:eastAsia="ko-KR"/>
        </w:rPr>
      </w:pPr>
    </w:p>
    <w:p w14:paraId="61C55EFE" w14:textId="77777777" w:rsidR="00EC7BEC" w:rsidRPr="00645171" w:rsidRDefault="00EC7BEC" w:rsidP="001E127D">
      <w:pPr>
        <w:widowControl w:val="0"/>
        <w:numPr>
          <w:ilvl w:val="0"/>
          <w:numId w:val="43"/>
        </w:numPr>
        <w:autoSpaceDE w:val="0"/>
        <w:autoSpaceDN w:val="0"/>
        <w:adjustRightInd w:val="0"/>
        <w:ind w:left="0" w:firstLine="0"/>
        <w:jc w:val="center"/>
        <w:rPr>
          <w:rFonts w:eastAsia="Batang"/>
          <w:b/>
          <w:lang w:eastAsia="ko-KR"/>
        </w:rPr>
      </w:pPr>
      <w:r w:rsidRPr="00645171">
        <w:rPr>
          <w:rFonts w:eastAsia="Batang"/>
          <w:b/>
          <w:lang w:eastAsia="ko-KR"/>
        </w:rPr>
        <w:t>Техническая поддержка</w:t>
      </w:r>
    </w:p>
    <w:p w14:paraId="6BDA0F49" w14:textId="77777777" w:rsidR="00EC7BEC" w:rsidRPr="00EC7BEC" w:rsidRDefault="00EC7BEC" w:rsidP="001E127D">
      <w:pPr>
        <w:pStyle w:val="a3"/>
        <w:widowControl w:val="0"/>
        <w:numPr>
          <w:ilvl w:val="1"/>
          <w:numId w:val="44"/>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27895BA2" w14:textId="77777777" w:rsidR="00EC7BEC" w:rsidRPr="00645171" w:rsidRDefault="00EC7BEC" w:rsidP="00EC7BEC">
      <w:pPr>
        <w:tabs>
          <w:tab w:val="num" w:pos="900"/>
          <w:tab w:val="left" w:pos="1276"/>
        </w:tabs>
        <w:ind w:firstLine="567"/>
        <w:jc w:val="both"/>
        <w:rPr>
          <w:rFonts w:eastAsia="Batang"/>
          <w:lang w:eastAsia="ko-KR"/>
        </w:rPr>
      </w:pPr>
    </w:p>
    <w:p w14:paraId="5B8D0FEB" w14:textId="77777777" w:rsidR="00EC7BEC" w:rsidRDefault="00EC7BEC" w:rsidP="001E127D">
      <w:pPr>
        <w:numPr>
          <w:ilvl w:val="0"/>
          <w:numId w:val="44"/>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4DA8A1CE" w14:textId="77777777" w:rsidR="00EC7BEC" w:rsidRPr="00645171" w:rsidRDefault="00EC7BEC" w:rsidP="00EC7BEC">
      <w:pPr>
        <w:tabs>
          <w:tab w:val="left" w:pos="1134"/>
        </w:tabs>
        <w:ind w:firstLine="567"/>
        <w:jc w:val="both"/>
        <w:rPr>
          <w:rFonts w:eastAsia="Calibri"/>
          <w:lang w:eastAsia="en-US"/>
        </w:rPr>
      </w:pPr>
      <w:r>
        <w:rPr>
          <w:rFonts w:eastAsia="Calibri"/>
          <w:lang w:eastAsia="en-US"/>
        </w:rPr>
        <w:t>6.1.</w:t>
      </w:r>
      <w:r>
        <w:rPr>
          <w:rFonts w:eastAsia="Calibri"/>
          <w:lang w:eastAsia="en-US"/>
        </w:rPr>
        <w:tab/>
      </w:r>
      <w:r w:rsidRPr="00645171">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9544A34" w14:textId="77777777" w:rsidR="00EC7BEC" w:rsidRPr="00645171" w:rsidRDefault="00EC7BEC" w:rsidP="00EC7BEC">
      <w:pPr>
        <w:tabs>
          <w:tab w:val="left" w:pos="1134"/>
        </w:tabs>
        <w:ind w:firstLine="567"/>
        <w:jc w:val="both"/>
        <w:rPr>
          <w:rFonts w:eastAsia="Calibri"/>
          <w:lang w:eastAsia="en-US"/>
        </w:rPr>
      </w:pPr>
      <w:r>
        <w:rPr>
          <w:rFonts w:eastAsia="Calibri"/>
          <w:lang w:eastAsia="en-US"/>
        </w:rPr>
        <w:t>6.2.</w:t>
      </w:r>
      <w:r>
        <w:rPr>
          <w:rFonts w:eastAsia="Calibri"/>
          <w:lang w:eastAsia="en-US"/>
        </w:rPr>
        <w:tab/>
      </w:r>
      <w:r w:rsidRPr="00645171">
        <w:rPr>
          <w:rFonts w:eastAsia="Calibri"/>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645171">
        <w:rPr>
          <w:rFonts w:eastAsia="Calibri"/>
          <w:lang w:eastAsia="en-US"/>
        </w:rPr>
        <w:lastRenderedPageBreak/>
        <w:t>требования применимого законодательства и международных актов о противодействии коррупции.</w:t>
      </w:r>
    </w:p>
    <w:p w14:paraId="11AF9C16" w14:textId="77777777" w:rsidR="00EC7BEC" w:rsidRPr="00645171" w:rsidRDefault="00EC7BEC" w:rsidP="00EC7BEC">
      <w:pPr>
        <w:tabs>
          <w:tab w:val="left" w:pos="1134"/>
        </w:tabs>
        <w:ind w:firstLine="567"/>
        <w:jc w:val="both"/>
        <w:rPr>
          <w:rFonts w:eastAsia="Calibri"/>
          <w:lang w:eastAsia="en-US"/>
        </w:rPr>
      </w:pPr>
      <w:r>
        <w:rPr>
          <w:rFonts w:eastAsia="Calibri"/>
          <w:lang w:eastAsia="en-US"/>
        </w:rPr>
        <w:t>6.3.</w:t>
      </w:r>
      <w:r>
        <w:rPr>
          <w:rFonts w:eastAsia="Calibri"/>
          <w:lang w:eastAsia="en-US"/>
        </w:rPr>
        <w:tab/>
      </w:r>
      <w:r w:rsidRPr="00645171">
        <w:rPr>
          <w:rFonts w:eastAsia="Calibri"/>
          <w:lang w:eastAsia="en-US"/>
        </w:rPr>
        <w:t xml:space="preserve">В случае возникновения у Стороны подозрений, что произошло или может произойти нарушение каких-либо положений </w:t>
      </w:r>
      <w:r w:rsidRPr="00503F0B">
        <w:t xml:space="preserve">пунктов </w:t>
      </w:r>
      <w:r w:rsidRPr="00645171">
        <w:rPr>
          <w:rFonts w:eastAsia="Calibri"/>
          <w:lang w:eastAsia="en-US"/>
        </w:rPr>
        <w:t xml:space="preserve">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503F0B">
        <w:t xml:space="preserve">пунктов </w:t>
      </w:r>
      <w:r w:rsidRPr="00645171">
        <w:rPr>
          <w:rFonts w:eastAsia="Calibri"/>
          <w:lang w:eastAsia="en-US"/>
        </w:rPr>
        <w:t>6.1 и 6.2 настоящего Договора другой Стороной, ее аффилированными лицами, работниками или посредниками.</w:t>
      </w:r>
    </w:p>
    <w:p w14:paraId="1903C0C0" w14:textId="77777777" w:rsidR="00EC7BEC" w:rsidRPr="00645171" w:rsidRDefault="00EC7BEC" w:rsidP="00EC7BEC">
      <w:pPr>
        <w:tabs>
          <w:tab w:val="left" w:pos="1134"/>
        </w:tabs>
        <w:ind w:firstLine="567"/>
        <w:jc w:val="both"/>
        <w:rPr>
          <w:rFonts w:eastAsia="Calibri"/>
          <w:lang w:eastAsia="en-US"/>
        </w:rPr>
      </w:pPr>
      <w:r>
        <w:rPr>
          <w:rFonts w:eastAsia="Calibri"/>
          <w:lang w:eastAsia="en-US"/>
        </w:rPr>
        <w:t>6.4.</w:t>
      </w:r>
      <w:r>
        <w:rPr>
          <w:rFonts w:eastAsia="Calibri"/>
          <w:lang w:eastAsia="en-US"/>
        </w:rPr>
        <w:tab/>
      </w:r>
      <w:r w:rsidRPr="00645171">
        <w:rPr>
          <w:rFonts w:eastAsia="Calibri"/>
          <w:lang w:eastAsia="en-US"/>
        </w:rPr>
        <w:t xml:space="preserve">Сторона, получившая уведомление о нарушении каких-либо положений </w:t>
      </w:r>
      <w:r w:rsidRPr="00503F0B">
        <w:t xml:space="preserve">пунктов </w:t>
      </w:r>
      <w:r w:rsidRPr="00645171">
        <w:rPr>
          <w:rFonts w:eastAsia="Calibri"/>
          <w:lang w:eastAsia="en-US"/>
        </w:rPr>
        <w:t>6.1 и 6.2 настоящего Договора, обязана рассмотреть уведомление и сообщить другой Стороне об итогах его рассмотрения в течение 30 (</w:t>
      </w:r>
      <w:r>
        <w:rPr>
          <w:rFonts w:eastAsia="Calibri"/>
          <w:lang w:eastAsia="en-US"/>
        </w:rPr>
        <w:t>т</w:t>
      </w:r>
      <w:r w:rsidRPr="00645171">
        <w:rPr>
          <w:rFonts w:eastAsia="Calibri"/>
          <w:lang w:eastAsia="en-US"/>
        </w:rPr>
        <w:t xml:space="preserve">ридцати) </w:t>
      </w:r>
      <w:r>
        <w:rPr>
          <w:rFonts w:eastAsia="Calibri"/>
          <w:lang w:eastAsia="en-US"/>
        </w:rPr>
        <w:t xml:space="preserve">календарных </w:t>
      </w:r>
      <w:r w:rsidRPr="00645171">
        <w:rPr>
          <w:rFonts w:eastAsia="Calibri"/>
          <w:lang w:eastAsia="en-US"/>
        </w:rPr>
        <w:t>дней с даты получения письменного уведомления.</w:t>
      </w:r>
    </w:p>
    <w:p w14:paraId="4006478A" w14:textId="77777777" w:rsidR="00EC7BEC" w:rsidRPr="00645171" w:rsidRDefault="00EC7BEC" w:rsidP="00EC7BEC">
      <w:pPr>
        <w:tabs>
          <w:tab w:val="left" w:pos="1134"/>
        </w:tabs>
        <w:ind w:firstLine="567"/>
        <w:jc w:val="both"/>
        <w:rPr>
          <w:rFonts w:eastAsia="Calibri"/>
          <w:lang w:eastAsia="en-US"/>
        </w:rPr>
      </w:pPr>
      <w:r>
        <w:rPr>
          <w:rFonts w:eastAsia="Calibri"/>
          <w:lang w:eastAsia="en-US"/>
        </w:rPr>
        <w:t>6.5.</w:t>
      </w:r>
      <w:r>
        <w:rPr>
          <w:rFonts w:eastAsia="Calibri"/>
          <w:lang w:eastAsia="en-US"/>
        </w:rPr>
        <w:tab/>
      </w:r>
      <w:r w:rsidRPr="00645171">
        <w:rPr>
          <w:rFonts w:eastAsia="Calibri"/>
          <w:lang w:eastAsia="en-US"/>
        </w:rPr>
        <w:t xml:space="preserve">Стороны гарантируют осуществление надлежащего разбирательства по фактам нарушения положений </w:t>
      </w:r>
      <w:r w:rsidRPr="00503F0B">
        <w:t xml:space="preserve">пунктов </w:t>
      </w:r>
      <w:r w:rsidRPr="00645171">
        <w:rPr>
          <w:rFonts w:eastAsia="Calibri"/>
          <w:lang w:eastAsia="en-US"/>
        </w:rPr>
        <w:t>6.1 и 6.2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BF33F0A" w14:textId="77777777" w:rsidR="00EC7BEC" w:rsidRPr="00645171" w:rsidRDefault="00EC7BEC" w:rsidP="00EC7BEC">
      <w:pPr>
        <w:tabs>
          <w:tab w:val="left" w:pos="1134"/>
        </w:tabs>
        <w:ind w:firstLine="567"/>
        <w:jc w:val="both"/>
        <w:rPr>
          <w:rFonts w:eastAsia="Calibri"/>
          <w:lang w:eastAsia="en-US"/>
        </w:rPr>
      </w:pPr>
      <w:r>
        <w:rPr>
          <w:rFonts w:eastAsia="Calibri"/>
          <w:lang w:eastAsia="en-US"/>
        </w:rPr>
        <w:t>6.6.</w:t>
      </w:r>
      <w:r>
        <w:rPr>
          <w:rFonts w:eastAsia="Calibri"/>
          <w:lang w:eastAsia="en-US"/>
        </w:rPr>
        <w:tab/>
      </w:r>
      <w:r w:rsidRPr="00645171">
        <w:rPr>
          <w:rFonts w:eastAsia="Calibri"/>
          <w:lang w:eastAsia="en-US"/>
        </w:rPr>
        <w:t xml:space="preserve">В случае подтверждения факта нарушения одной Стороной положений </w:t>
      </w:r>
      <w:r w:rsidRPr="00503F0B">
        <w:t xml:space="preserve">пунктов </w:t>
      </w:r>
      <w:r w:rsidRPr="00645171">
        <w:rPr>
          <w:rFonts w:eastAsia="Calibri"/>
          <w:lang w:eastAsia="en-US"/>
        </w:rPr>
        <w:t xml:space="preserve">6.1 и 6.2 настоящего Договора и/или неполучения другой Стороной информации об итогах рассмотрения уведомления о нарушении в соответствии с </w:t>
      </w:r>
      <w:r>
        <w:rPr>
          <w:rFonts w:eastAsia="Calibri"/>
          <w:lang w:eastAsia="en-US"/>
        </w:rPr>
        <w:t>пунктом</w:t>
      </w:r>
      <w:r w:rsidRPr="00645171">
        <w:rPr>
          <w:rFonts w:eastAsia="Calibri"/>
          <w:lang w:eastAsia="en-US"/>
        </w:rPr>
        <w:t xml:space="preserve">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w:t>
      </w:r>
      <w:r>
        <w:rPr>
          <w:rFonts w:eastAsia="Calibri"/>
          <w:lang w:eastAsia="en-US"/>
        </w:rPr>
        <w:t>д</w:t>
      </w:r>
      <w:r w:rsidRPr="00645171">
        <w:rPr>
          <w:rFonts w:eastAsia="Calibri"/>
          <w:lang w:eastAsia="en-US"/>
        </w:rPr>
        <w:t>есять) календарных дней до даты прекращения действия настоящего Договора.</w:t>
      </w:r>
    </w:p>
    <w:p w14:paraId="4DC64E87" w14:textId="77777777" w:rsidR="00EC7BEC" w:rsidRPr="00645171" w:rsidRDefault="00EC7BEC" w:rsidP="00EC7BEC">
      <w:pPr>
        <w:ind w:firstLine="567"/>
        <w:jc w:val="both"/>
        <w:rPr>
          <w:rFonts w:eastAsia="Calibri"/>
          <w:lang w:eastAsia="en-US"/>
        </w:rPr>
      </w:pPr>
    </w:p>
    <w:p w14:paraId="4BBF8076" w14:textId="77777777" w:rsidR="00EC7BEC" w:rsidRDefault="00EC7BEC" w:rsidP="001E127D">
      <w:pPr>
        <w:widowControl w:val="0"/>
        <w:numPr>
          <w:ilvl w:val="0"/>
          <w:numId w:val="41"/>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0CB00C88" w14:textId="77777777" w:rsidR="00EC7BEC" w:rsidRPr="00503F0B" w:rsidRDefault="00EC7BEC" w:rsidP="001E127D">
      <w:pPr>
        <w:numPr>
          <w:ilvl w:val="1"/>
          <w:numId w:val="45"/>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8DD72D4" w14:textId="77777777" w:rsidR="00EC7BEC" w:rsidRPr="00503F0B" w:rsidRDefault="00EC7BEC" w:rsidP="001E127D">
      <w:pPr>
        <w:numPr>
          <w:ilvl w:val="1"/>
          <w:numId w:val="46"/>
        </w:numPr>
        <w:tabs>
          <w:tab w:val="left" w:pos="1418"/>
        </w:tabs>
        <w:ind w:left="0" w:firstLine="616"/>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28B1C69" w14:textId="77777777" w:rsidR="00EC7BEC" w:rsidRPr="00503F0B" w:rsidRDefault="00EC7BEC" w:rsidP="001E127D">
      <w:pPr>
        <w:numPr>
          <w:ilvl w:val="1"/>
          <w:numId w:val="46"/>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DCDC979" w14:textId="77777777" w:rsidR="00EC7BEC" w:rsidRPr="00503F0B" w:rsidRDefault="00EC7BEC" w:rsidP="001E127D">
      <w:pPr>
        <w:numPr>
          <w:ilvl w:val="1"/>
          <w:numId w:val="46"/>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AB7254A" w14:textId="77777777" w:rsidR="00EC7BEC" w:rsidRPr="00645171" w:rsidRDefault="00EC7BEC" w:rsidP="00EC7BEC">
      <w:pPr>
        <w:tabs>
          <w:tab w:val="num" w:pos="0"/>
          <w:tab w:val="left" w:pos="1276"/>
        </w:tabs>
        <w:ind w:firstLine="567"/>
        <w:jc w:val="both"/>
        <w:rPr>
          <w:rFonts w:eastAsia="Batang"/>
          <w:snapToGrid w:val="0"/>
          <w:lang w:eastAsia="ko-KR"/>
        </w:rPr>
      </w:pPr>
    </w:p>
    <w:p w14:paraId="2F1E44F3" w14:textId="77777777" w:rsidR="00EC7BEC" w:rsidRDefault="00EC7BEC" w:rsidP="001E127D">
      <w:pPr>
        <w:widowControl w:val="0"/>
        <w:numPr>
          <w:ilvl w:val="0"/>
          <w:numId w:val="46"/>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3747F98A" w14:textId="77777777" w:rsidR="00EC7BEC" w:rsidRPr="00645171" w:rsidRDefault="00EC7BEC" w:rsidP="001E127D">
      <w:pPr>
        <w:widowControl w:val="0"/>
        <w:numPr>
          <w:ilvl w:val="1"/>
          <w:numId w:val="42"/>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lastRenderedPageBreak/>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5F3D061D" w14:textId="77777777" w:rsidR="00EC7BEC" w:rsidRPr="00645171" w:rsidRDefault="00EC7BEC" w:rsidP="001E127D">
      <w:pPr>
        <w:widowControl w:val="0"/>
        <w:numPr>
          <w:ilvl w:val="1"/>
          <w:numId w:val="42"/>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43205E5A" w14:textId="77777777" w:rsidR="00EC7BEC" w:rsidRPr="00645171" w:rsidRDefault="00EC7BEC" w:rsidP="00EC7BEC">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4BD0780A" w14:textId="77777777" w:rsidR="00EC7BEC" w:rsidRPr="00645171" w:rsidRDefault="00EC7BEC" w:rsidP="00EC7BEC">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1799ED34"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072DA801"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D92E61B"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7929F69"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EFA2D87"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7EB15839"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74928E25"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56422FE" w14:textId="77777777" w:rsidR="00EC7BEC" w:rsidRPr="00645171" w:rsidRDefault="00EC7BEC" w:rsidP="001E127D">
      <w:pPr>
        <w:widowControl w:val="0"/>
        <w:numPr>
          <w:ilvl w:val="1"/>
          <w:numId w:val="42"/>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5D9F465C" w14:textId="77777777" w:rsidR="00EC7BEC" w:rsidRPr="00645171" w:rsidRDefault="00EC7BEC" w:rsidP="00EC7BEC">
      <w:pPr>
        <w:tabs>
          <w:tab w:val="num" w:pos="900"/>
          <w:tab w:val="left" w:pos="1276"/>
        </w:tabs>
        <w:ind w:firstLine="567"/>
        <w:jc w:val="both"/>
        <w:rPr>
          <w:rFonts w:eastAsia="Batang"/>
          <w:lang w:eastAsia="ko-KR"/>
        </w:rPr>
      </w:pPr>
    </w:p>
    <w:p w14:paraId="425B1A54" w14:textId="77777777" w:rsidR="00EC7BEC" w:rsidRPr="00645171" w:rsidRDefault="00EC7BEC" w:rsidP="001E127D">
      <w:pPr>
        <w:widowControl w:val="0"/>
        <w:numPr>
          <w:ilvl w:val="0"/>
          <w:numId w:val="42"/>
        </w:numPr>
        <w:autoSpaceDE w:val="0"/>
        <w:autoSpaceDN w:val="0"/>
        <w:adjustRightInd w:val="0"/>
        <w:ind w:left="0" w:firstLine="0"/>
        <w:jc w:val="center"/>
        <w:rPr>
          <w:rFonts w:eastAsia="Batang"/>
          <w:b/>
          <w:lang w:eastAsia="ko-KR"/>
        </w:rPr>
      </w:pPr>
      <w:r w:rsidRPr="00645171">
        <w:rPr>
          <w:rFonts w:eastAsia="Batang"/>
          <w:b/>
          <w:lang w:eastAsia="ko-KR"/>
        </w:rPr>
        <w:lastRenderedPageBreak/>
        <w:t>Порядок разрешения споров</w:t>
      </w:r>
    </w:p>
    <w:p w14:paraId="3C0DD95D" w14:textId="77777777" w:rsidR="00EC7BEC" w:rsidRPr="00503F0B" w:rsidRDefault="00EC7BEC" w:rsidP="001E127D">
      <w:pPr>
        <w:numPr>
          <w:ilvl w:val="1"/>
          <w:numId w:val="47"/>
        </w:numPr>
        <w:tabs>
          <w:tab w:val="left" w:pos="1418"/>
        </w:tabs>
        <w:ind w:left="0" w:firstLine="567"/>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A589E3F" w14:textId="77777777" w:rsidR="00EC7BEC" w:rsidRPr="00503F0B" w:rsidRDefault="00EC7BEC" w:rsidP="001E127D">
      <w:pPr>
        <w:numPr>
          <w:ilvl w:val="1"/>
          <w:numId w:val="47"/>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4BBD272" w14:textId="77777777" w:rsidR="00EC7BEC" w:rsidRPr="00645171" w:rsidRDefault="00EC7BEC" w:rsidP="00EC7BEC">
      <w:pPr>
        <w:tabs>
          <w:tab w:val="left" w:pos="1276"/>
        </w:tabs>
        <w:ind w:firstLine="567"/>
        <w:jc w:val="both"/>
        <w:rPr>
          <w:rFonts w:eastAsia="Batang"/>
          <w:snapToGrid w:val="0"/>
          <w:lang w:eastAsia="ko-KR"/>
        </w:rPr>
      </w:pPr>
    </w:p>
    <w:p w14:paraId="2485271F" w14:textId="77777777" w:rsidR="00EC7BEC" w:rsidRPr="00645171" w:rsidRDefault="00EC7BEC" w:rsidP="001E127D">
      <w:pPr>
        <w:widowControl w:val="0"/>
        <w:numPr>
          <w:ilvl w:val="0"/>
          <w:numId w:val="47"/>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233AA396"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1BA2645F"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3FF150CD"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27B59C78"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14:paraId="7D4072D1"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2C81CA37"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0A37776D"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0CED431A" w14:textId="77777777" w:rsidR="00EC7BEC" w:rsidRPr="00645171" w:rsidRDefault="00EC7BEC" w:rsidP="001E127D">
      <w:pPr>
        <w:widowControl w:val="0"/>
        <w:numPr>
          <w:ilvl w:val="0"/>
          <w:numId w:val="4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просрочки другой Стороной срока исполнения своего обязательства более чем на 60 (</w:t>
      </w:r>
      <w:r>
        <w:rPr>
          <w:rFonts w:eastAsia="Batang"/>
          <w:lang w:eastAsia="ko-KR"/>
        </w:rPr>
        <w:t>ш</w:t>
      </w:r>
      <w:r w:rsidRPr="00645171">
        <w:rPr>
          <w:rFonts w:eastAsia="Batang"/>
          <w:lang w:eastAsia="ko-KR"/>
        </w:rPr>
        <w:t>естьдесят) календарных дней;</w:t>
      </w:r>
    </w:p>
    <w:p w14:paraId="05340042" w14:textId="77777777" w:rsidR="00EC7BEC" w:rsidRPr="00645171" w:rsidRDefault="00EC7BEC" w:rsidP="001E127D">
      <w:pPr>
        <w:widowControl w:val="0"/>
        <w:numPr>
          <w:ilvl w:val="0"/>
          <w:numId w:val="4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прекращения хозяйственной деятельности другой Стороной, ее ликвидации или банкротства.</w:t>
      </w:r>
    </w:p>
    <w:p w14:paraId="36FAA637" w14:textId="77777777" w:rsidR="00EC7BEC" w:rsidRPr="00645171"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48C75556" w14:textId="77777777" w:rsidR="00EC7BEC"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2221976A" w14:textId="77777777" w:rsidR="00EC7BEC" w:rsidRPr="000C33B3" w:rsidRDefault="00EC7BEC" w:rsidP="001E127D">
      <w:pPr>
        <w:widowControl w:val="0"/>
        <w:numPr>
          <w:ilvl w:val="1"/>
          <w:numId w:val="47"/>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7DBA88CF" w14:textId="77777777" w:rsidR="00EC7BEC" w:rsidRDefault="00EC7BEC" w:rsidP="00EC7BEC">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lastRenderedPageBreak/>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781F5C17" w14:textId="77777777" w:rsidR="00EC7BEC" w:rsidRDefault="00EC7BEC" w:rsidP="00EC7BEC">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1CD7F6" w14:textId="77777777" w:rsidR="00EC7BEC" w:rsidRPr="009D66FD" w:rsidRDefault="00EC7BEC" w:rsidP="001E127D">
      <w:pPr>
        <w:widowControl w:val="0"/>
        <w:numPr>
          <w:ilvl w:val="1"/>
          <w:numId w:val="47"/>
        </w:numPr>
        <w:tabs>
          <w:tab w:val="left" w:pos="1134"/>
        </w:tabs>
        <w:autoSpaceDE w:val="0"/>
        <w:autoSpaceDN w:val="0"/>
        <w:adjustRightInd w:val="0"/>
        <w:ind w:left="0" w:firstLine="567"/>
        <w:contextualSpacing/>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95F113" w14:textId="77777777" w:rsidR="00EC7BEC" w:rsidRPr="00EC7BEC" w:rsidRDefault="00EC7BEC" w:rsidP="001E127D">
      <w:pPr>
        <w:pStyle w:val="a3"/>
        <w:numPr>
          <w:ilvl w:val="1"/>
          <w:numId w:val="47"/>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424E57A5" w14:textId="77777777" w:rsidR="00EC7BEC" w:rsidRDefault="00EC7BEC" w:rsidP="00EC7BEC">
      <w:pPr>
        <w:widowControl w:val="0"/>
        <w:tabs>
          <w:tab w:val="left" w:pos="1134"/>
        </w:tabs>
        <w:autoSpaceDE w:val="0"/>
        <w:autoSpaceDN w:val="0"/>
        <w:adjustRightInd w:val="0"/>
        <w:ind w:firstLine="567"/>
        <w:contextualSpacing/>
        <w:jc w:val="both"/>
      </w:pPr>
      <w:r>
        <w:t>10.13.1.</w:t>
      </w:r>
      <w:r>
        <w:tab/>
        <w:t xml:space="preserve">Приложение № 1 - Спецификация. </w:t>
      </w:r>
    </w:p>
    <w:p w14:paraId="52852497" w14:textId="77777777" w:rsidR="00EC7BEC" w:rsidRPr="00645171" w:rsidRDefault="00EC7BEC" w:rsidP="00EC7BEC">
      <w:pPr>
        <w:widowControl w:val="0"/>
        <w:autoSpaceDE w:val="0"/>
        <w:autoSpaceDN w:val="0"/>
        <w:adjustRightInd w:val="0"/>
        <w:jc w:val="both"/>
        <w:rPr>
          <w:rFonts w:eastAsia="Batang"/>
          <w:lang w:eastAsia="ko-KR"/>
        </w:rPr>
      </w:pPr>
    </w:p>
    <w:p w14:paraId="58D991EA" w14:textId="77777777" w:rsidR="00EC7BEC" w:rsidRPr="00645171" w:rsidRDefault="00EC7BEC" w:rsidP="001E127D">
      <w:pPr>
        <w:widowControl w:val="0"/>
        <w:numPr>
          <w:ilvl w:val="0"/>
          <w:numId w:val="47"/>
        </w:numPr>
        <w:autoSpaceDE w:val="0"/>
        <w:autoSpaceDN w:val="0"/>
        <w:adjustRightInd w:val="0"/>
        <w:ind w:left="0" w:firstLine="0"/>
        <w:jc w:val="center"/>
        <w:rPr>
          <w:rFonts w:eastAsia="Batang"/>
          <w:b/>
          <w:lang w:eastAsia="ko-KR"/>
        </w:rPr>
      </w:pPr>
      <w:r>
        <w:rPr>
          <w:b/>
        </w:rPr>
        <w:t>Адреса и реквизиты Сторон</w:t>
      </w:r>
    </w:p>
    <w:tbl>
      <w:tblPr>
        <w:tblW w:w="0" w:type="auto"/>
        <w:tblLook w:val="01E0" w:firstRow="1" w:lastRow="1" w:firstColumn="1" w:lastColumn="1" w:noHBand="0" w:noVBand="0"/>
      </w:tblPr>
      <w:tblGrid>
        <w:gridCol w:w="4724"/>
        <w:gridCol w:w="4847"/>
      </w:tblGrid>
      <w:tr w:rsidR="00EC7BEC" w:rsidRPr="00645171" w14:paraId="108F633B" w14:textId="77777777" w:rsidTr="00862475">
        <w:trPr>
          <w:trHeight w:val="1134"/>
        </w:trPr>
        <w:tc>
          <w:tcPr>
            <w:tcW w:w="4724" w:type="dxa"/>
          </w:tcPr>
          <w:p w14:paraId="2DBFAEC7" w14:textId="77777777" w:rsidR="00EC7BEC" w:rsidRPr="00645171" w:rsidRDefault="00EC7BEC" w:rsidP="00862475">
            <w:pPr>
              <w:ind w:firstLine="709"/>
              <w:rPr>
                <w:rFonts w:eastAsia="Batang"/>
                <w:b/>
                <w:lang w:eastAsia="ko-KR"/>
              </w:rPr>
            </w:pPr>
            <w:r w:rsidRPr="00645171">
              <w:rPr>
                <w:rFonts w:eastAsia="Batang"/>
                <w:b/>
                <w:lang w:eastAsia="ko-KR"/>
              </w:rPr>
              <w:t>Лицензиат:</w:t>
            </w:r>
          </w:p>
          <w:p w14:paraId="2DA0C9EE" w14:textId="77777777" w:rsidR="00EC7BEC" w:rsidRPr="00645171" w:rsidRDefault="00EC7BEC" w:rsidP="00862475">
            <w:pPr>
              <w:rPr>
                <w:rFonts w:eastAsia="Batang"/>
                <w:b/>
                <w:lang w:eastAsia="ko-KR"/>
              </w:rPr>
            </w:pPr>
            <w:r>
              <w:rPr>
                <w:rFonts w:eastAsia="Batang"/>
                <w:b/>
                <w:lang w:eastAsia="ko-KR"/>
              </w:rPr>
              <w:t>______________</w:t>
            </w:r>
          </w:p>
          <w:p w14:paraId="0C6F8DCD" w14:textId="77777777" w:rsidR="00EC7BEC" w:rsidRPr="004F7C9E" w:rsidRDefault="00EC7BEC" w:rsidP="00862475">
            <w:pPr>
              <w:widowControl w:val="0"/>
              <w:autoSpaceDE w:val="0"/>
              <w:autoSpaceDN w:val="0"/>
              <w:adjustRightInd w:val="0"/>
              <w:rPr>
                <w:u w:val="single"/>
              </w:rPr>
            </w:pPr>
            <w:r w:rsidRPr="004F7C9E">
              <w:rPr>
                <w:u w:val="single"/>
              </w:rPr>
              <w:t>Место нахождения:</w:t>
            </w:r>
          </w:p>
          <w:p w14:paraId="2E9F98E3" w14:textId="77777777" w:rsidR="00EC7BEC" w:rsidRPr="004F7C9E" w:rsidRDefault="00EC7BEC" w:rsidP="00862475">
            <w:pPr>
              <w:widowControl w:val="0"/>
              <w:autoSpaceDE w:val="0"/>
              <w:autoSpaceDN w:val="0"/>
              <w:adjustRightInd w:val="0"/>
              <w:jc w:val="both"/>
              <w:rPr>
                <w:u w:val="single"/>
              </w:rPr>
            </w:pPr>
          </w:p>
          <w:p w14:paraId="3BB904C5" w14:textId="77777777" w:rsidR="00EC7BEC" w:rsidRPr="004F7C9E" w:rsidRDefault="00EC7BEC" w:rsidP="00862475">
            <w:pPr>
              <w:widowControl w:val="0"/>
              <w:autoSpaceDE w:val="0"/>
              <w:autoSpaceDN w:val="0"/>
              <w:adjustRightInd w:val="0"/>
              <w:jc w:val="both"/>
              <w:rPr>
                <w:u w:val="single"/>
              </w:rPr>
            </w:pPr>
            <w:r w:rsidRPr="004F7C9E">
              <w:rPr>
                <w:u w:val="single"/>
              </w:rPr>
              <w:t>Адрес для отправки почтовой</w:t>
            </w:r>
          </w:p>
          <w:p w14:paraId="43F8DE45" w14:textId="77777777" w:rsidR="00EC7BEC" w:rsidRPr="004F7C9E" w:rsidRDefault="00EC7BEC" w:rsidP="00862475">
            <w:pPr>
              <w:widowControl w:val="0"/>
              <w:autoSpaceDE w:val="0"/>
              <w:autoSpaceDN w:val="0"/>
              <w:adjustRightInd w:val="0"/>
              <w:rPr>
                <w:u w:val="single"/>
              </w:rPr>
            </w:pPr>
            <w:r w:rsidRPr="004F7C9E">
              <w:rPr>
                <w:u w:val="single"/>
              </w:rPr>
              <w:t>корреспонденции:</w:t>
            </w:r>
          </w:p>
          <w:p w14:paraId="3D73DBB4" w14:textId="77777777" w:rsidR="00EC7BEC" w:rsidRPr="004F7C9E" w:rsidRDefault="00EC7BEC" w:rsidP="00862475">
            <w:pPr>
              <w:widowControl w:val="0"/>
              <w:shd w:val="clear" w:color="auto" w:fill="FFFFFF"/>
              <w:autoSpaceDE w:val="0"/>
              <w:autoSpaceDN w:val="0"/>
              <w:adjustRightInd w:val="0"/>
            </w:pPr>
          </w:p>
          <w:p w14:paraId="20C04BAE" w14:textId="77777777" w:rsidR="00EC7BEC" w:rsidRPr="004F7C9E" w:rsidRDefault="00EC7BEC" w:rsidP="00862475">
            <w:pPr>
              <w:widowControl w:val="0"/>
              <w:shd w:val="clear" w:color="auto" w:fill="FFFFFF"/>
              <w:autoSpaceDE w:val="0"/>
              <w:autoSpaceDN w:val="0"/>
              <w:adjustRightInd w:val="0"/>
            </w:pPr>
            <w:r w:rsidRPr="004F7C9E">
              <w:t>Тел.:</w:t>
            </w:r>
          </w:p>
          <w:p w14:paraId="0C240A09" w14:textId="77777777" w:rsidR="00EC7BEC" w:rsidRPr="004F7C9E" w:rsidRDefault="00EC7BEC" w:rsidP="00862475">
            <w:pPr>
              <w:widowControl w:val="0"/>
              <w:shd w:val="clear" w:color="auto" w:fill="FFFFFF"/>
              <w:autoSpaceDE w:val="0"/>
              <w:autoSpaceDN w:val="0"/>
              <w:adjustRightInd w:val="0"/>
            </w:pPr>
            <w:r w:rsidRPr="004F7C9E">
              <w:t>Факс:</w:t>
            </w:r>
          </w:p>
          <w:p w14:paraId="5DA1BB1B" w14:textId="77777777" w:rsidR="00EC7BEC" w:rsidRPr="004F7C9E" w:rsidRDefault="00EC7BEC" w:rsidP="00862475">
            <w:pPr>
              <w:widowControl w:val="0"/>
              <w:shd w:val="clear" w:color="auto" w:fill="FFFFFF"/>
              <w:autoSpaceDE w:val="0"/>
              <w:autoSpaceDN w:val="0"/>
              <w:adjustRightInd w:val="0"/>
            </w:pPr>
            <w:r w:rsidRPr="004F7C9E">
              <w:t>Адрес электронной почты:</w:t>
            </w:r>
          </w:p>
          <w:p w14:paraId="2093F1B9" w14:textId="77777777" w:rsidR="00EC7BEC" w:rsidRPr="004F7C9E" w:rsidRDefault="00EC7BEC" w:rsidP="00862475">
            <w:pPr>
              <w:widowControl w:val="0"/>
              <w:autoSpaceDE w:val="0"/>
              <w:autoSpaceDN w:val="0"/>
              <w:adjustRightInd w:val="0"/>
            </w:pPr>
          </w:p>
          <w:p w14:paraId="66AD03CC" w14:textId="77777777" w:rsidR="00EC7BEC" w:rsidRPr="004F7C9E" w:rsidRDefault="00EC7BEC" w:rsidP="00862475">
            <w:pPr>
              <w:widowControl w:val="0"/>
              <w:autoSpaceDE w:val="0"/>
              <w:autoSpaceDN w:val="0"/>
              <w:adjustRightInd w:val="0"/>
            </w:pPr>
            <w:r w:rsidRPr="004F7C9E">
              <w:t>ИНН, КПП</w:t>
            </w:r>
          </w:p>
          <w:p w14:paraId="16778ECA" w14:textId="77777777" w:rsidR="00EC7BEC" w:rsidRPr="004F7C9E" w:rsidRDefault="00EC7BEC" w:rsidP="00862475">
            <w:pPr>
              <w:widowControl w:val="0"/>
              <w:autoSpaceDE w:val="0"/>
              <w:autoSpaceDN w:val="0"/>
              <w:adjustRightInd w:val="0"/>
            </w:pPr>
            <w:r w:rsidRPr="004F7C9E">
              <w:t>ОГРН, ОКПО</w:t>
            </w:r>
          </w:p>
          <w:p w14:paraId="03ADA185" w14:textId="77777777" w:rsidR="00EC7BEC" w:rsidRPr="004F7C9E" w:rsidRDefault="00EC7BEC" w:rsidP="00862475">
            <w:pPr>
              <w:widowControl w:val="0"/>
              <w:autoSpaceDE w:val="0"/>
              <w:autoSpaceDN w:val="0"/>
              <w:adjustRightInd w:val="0"/>
              <w:rPr>
                <w:u w:val="single"/>
              </w:rPr>
            </w:pPr>
          </w:p>
          <w:p w14:paraId="371A1F64" w14:textId="77777777" w:rsidR="00EC7BEC" w:rsidRPr="004F7C9E" w:rsidRDefault="00EC7BEC" w:rsidP="00862475">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00332263" w14:textId="77777777" w:rsidR="00EC7BEC" w:rsidRPr="004F7C9E" w:rsidRDefault="00EC7BEC" w:rsidP="00862475">
            <w:pPr>
              <w:widowControl w:val="0"/>
              <w:autoSpaceDE w:val="0"/>
              <w:autoSpaceDN w:val="0"/>
              <w:adjustRightInd w:val="0"/>
              <w:rPr>
                <w:lang w:eastAsia="ar-SA"/>
              </w:rPr>
            </w:pPr>
            <w:r w:rsidRPr="004F7C9E">
              <w:rPr>
                <w:lang w:eastAsia="ar-SA"/>
              </w:rPr>
              <w:t>Расчетный счет:</w:t>
            </w:r>
          </w:p>
          <w:p w14:paraId="44BAE863" w14:textId="77777777" w:rsidR="00EC7BEC" w:rsidRPr="004F7C9E" w:rsidRDefault="00EC7BEC" w:rsidP="00862475">
            <w:pPr>
              <w:widowControl w:val="0"/>
              <w:autoSpaceDE w:val="0"/>
              <w:autoSpaceDN w:val="0"/>
              <w:adjustRightInd w:val="0"/>
            </w:pPr>
            <w:r w:rsidRPr="004F7C9E">
              <w:rPr>
                <w:lang w:eastAsia="ar-SA"/>
              </w:rPr>
              <w:t>Корреспондентский счет:</w:t>
            </w:r>
          </w:p>
          <w:p w14:paraId="5171EF30" w14:textId="77777777" w:rsidR="00EC7BEC" w:rsidRPr="004F7C9E" w:rsidRDefault="00EC7BEC" w:rsidP="00862475">
            <w:pPr>
              <w:widowControl w:val="0"/>
              <w:autoSpaceDE w:val="0"/>
              <w:autoSpaceDN w:val="0"/>
              <w:adjustRightInd w:val="0"/>
            </w:pPr>
            <w:r w:rsidRPr="004F7C9E">
              <w:t>БИК</w:t>
            </w:r>
          </w:p>
          <w:p w14:paraId="1AF1E8C5" w14:textId="77777777" w:rsidR="00EC7BEC" w:rsidRPr="00645171" w:rsidRDefault="00EC7BEC" w:rsidP="00862475">
            <w:pPr>
              <w:rPr>
                <w:rFonts w:eastAsia="Batang"/>
                <w:lang w:eastAsia="ko-KR"/>
              </w:rPr>
            </w:pPr>
          </w:p>
          <w:p w14:paraId="4D7B895C" w14:textId="77777777" w:rsidR="00EC7BEC" w:rsidRPr="00645171" w:rsidRDefault="00EC7BEC" w:rsidP="00862475">
            <w:pPr>
              <w:rPr>
                <w:rFonts w:eastAsia="Batang"/>
                <w:lang w:eastAsia="ko-KR"/>
              </w:rPr>
            </w:pPr>
          </w:p>
        </w:tc>
        <w:tc>
          <w:tcPr>
            <w:tcW w:w="4847" w:type="dxa"/>
          </w:tcPr>
          <w:p w14:paraId="17516651" w14:textId="77777777" w:rsidR="00EC7BEC" w:rsidRPr="00645171" w:rsidRDefault="00EC7BEC" w:rsidP="00862475">
            <w:pPr>
              <w:ind w:firstLine="709"/>
              <w:jc w:val="center"/>
              <w:rPr>
                <w:rFonts w:eastAsia="Batang"/>
                <w:b/>
                <w:lang w:eastAsia="ko-KR"/>
              </w:rPr>
            </w:pPr>
            <w:r w:rsidRPr="00645171">
              <w:rPr>
                <w:rFonts w:eastAsia="Batang"/>
                <w:b/>
                <w:lang w:eastAsia="ko-KR"/>
              </w:rPr>
              <w:t>Сублицензиат:</w:t>
            </w:r>
          </w:p>
          <w:p w14:paraId="28CEE760" w14:textId="77777777" w:rsidR="00EC7BEC" w:rsidRDefault="00EC7BEC" w:rsidP="00862475">
            <w:pPr>
              <w:widowControl w:val="0"/>
              <w:suppressAutoHyphens/>
              <w:autoSpaceDE w:val="0"/>
              <w:autoSpaceDN w:val="0"/>
              <w:adjustRightInd w:val="0"/>
              <w:snapToGrid w:val="0"/>
              <w:rPr>
                <w:rFonts w:eastAsia="Calibri"/>
                <w:lang w:eastAsia="ar-SA"/>
              </w:rPr>
            </w:pPr>
            <w:r w:rsidRPr="00645171">
              <w:rPr>
                <w:rFonts w:eastAsia="Calibri"/>
                <w:lang w:eastAsia="ar-SA"/>
              </w:rPr>
              <w:t>АО «КСК»</w:t>
            </w:r>
          </w:p>
          <w:p w14:paraId="248F1F53" w14:textId="77777777" w:rsidR="00EC7BEC" w:rsidRPr="00503F0B" w:rsidRDefault="00EC7BEC" w:rsidP="00862475">
            <w:pPr>
              <w:ind w:left="142" w:right="-533"/>
              <w:rPr>
                <w:b/>
                <w:u w:val="single"/>
              </w:rPr>
            </w:pPr>
            <w:r w:rsidRPr="00503F0B">
              <w:rPr>
                <w:b/>
                <w:u w:val="single"/>
              </w:rPr>
              <w:t xml:space="preserve">Место нахождения: </w:t>
            </w:r>
          </w:p>
          <w:p w14:paraId="21B177A4" w14:textId="77777777" w:rsidR="00EC7BEC" w:rsidRPr="00503F0B" w:rsidRDefault="00EC7BEC" w:rsidP="00862475">
            <w:pPr>
              <w:ind w:left="176"/>
              <w:jc w:val="both"/>
            </w:pPr>
            <w:r w:rsidRPr="00503F0B">
              <w:t xml:space="preserve">улица Тестовская, дом 10, 26 этаж, помещение I, город Москва, </w:t>
            </w:r>
          </w:p>
          <w:p w14:paraId="304782CE" w14:textId="77777777" w:rsidR="00EC7BEC" w:rsidRPr="00503F0B" w:rsidRDefault="00EC7BEC" w:rsidP="00862475">
            <w:pPr>
              <w:ind w:left="142" w:right="-533"/>
              <w:rPr>
                <w:rFonts w:eastAsia="Courier New"/>
              </w:rPr>
            </w:pPr>
            <w:r w:rsidRPr="00503F0B">
              <w:t>Российская Федерация, 123112</w:t>
            </w:r>
          </w:p>
          <w:p w14:paraId="4271E377" w14:textId="77777777" w:rsidR="00EC7BEC" w:rsidRPr="00503F0B" w:rsidRDefault="00EC7BEC" w:rsidP="00862475">
            <w:pPr>
              <w:ind w:left="142" w:right="-533"/>
              <w:rPr>
                <w:b/>
                <w:u w:val="single"/>
              </w:rPr>
            </w:pPr>
            <w:r w:rsidRPr="00503F0B">
              <w:rPr>
                <w:b/>
                <w:u w:val="single"/>
              </w:rPr>
              <w:t>Адрес для отправки почтовой</w:t>
            </w:r>
          </w:p>
          <w:p w14:paraId="263022C6" w14:textId="77777777" w:rsidR="00EC7BEC" w:rsidRPr="00503F0B" w:rsidRDefault="00EC7BEC" w:rsidP="00862475">
            <w:pPr>
              <w:ind w:left="142" w:right="-533"/>
              <w:rPr>
                <w:b/>
              </w:rPr>
            </w:pPr>
            <w:r w:rsidRPr="00503F0B">
              <w:rPr>
                <w:b/>
                <w:u w:val="single"/>
              </w:rPr>
              <w:t>корреспонденции:</w:t>
            </w:r>
          </w:p>
          <w:p w14:paraId="1FB2D7E7" w14:textId="77777777" w:rsidR="00EC7BEC" w:rsidRPr="00503F0B" w:rsidRDefault="00EC7BEC" w:rsidP="00862475">
            <w:pPr>
              <w:ind w:left="176"/>
              <w:jc w:val="both"/>
            </w:pPr>
            <w:r w:rsidRPr="00503F0B">
              <w:t xml:space="preserve">улица Тестовская, дом 10, 26 этаж, помещение I, город Москва, </w:t>
            </w:r>
          </w:p>
          <w:p w14:paraId="2B1187D2" w14:textId="77777777" w:rsidR="00EC7BEC" w:rsidRPr="00503F0B" w:rsidRDefault="00EC7BEC" w:rsidP="00862475">
            <w:pPr>
              <w:ind w:left="142" w:right="-533"/>
            </w:pPr>
            <w:r w:rsidRPr="00503F0B">
              <w:t>Российская Федерация, 123112</w:t>
            </w:r>
          </w:p>
          <w:p w14:paraId="5A944107" w14:textId="77777777" w:rsidR="00EC7BEC" w:rsidRPr="00503F0B" w:rsidRDefault="00EC7BEC" w:rsidP="00862475">
            <w:pPr>
              <w:ind w:left="142" w:right="-533"/>
            </w:pPr>
            <w:r w:rsidRPr="00503F0B">
              <w:t>Тел./факс: +7 (495) 775-91-22/ -24</w:t>
            </w:r>
          </w:p>
          <w:p w14:paraId="048F9D29" w14:textId="77777777" w:rsidR="00EC7BEC" w:rsidRPr="00503F0B" w:rsidRDefault="00EC7BEC" w:rsidP="00862475">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148CEBCA" w14:textId="77777777" w:rsidR="00EC7BEC" w:rsidRPr="00503F0B" w:rsidRDefault="00EC7BEC" w:rsidP="00862475">
            <w:pPr>
              <w:tabs>
                <w:tab w:val="left" w:pos="1134"/>
              </w:tabs>
              <w:ind w:left="142" w:right="-533"/>
              <w:rPr>
                <w:rFonts w:eastAsia="Calibri"/>
              </w:rPr>
            </w:pPr>
            <w:r w:rsidRPr="00503F0B">
              <w:rPr>
                <w:rFonts w:eastAsia="Calibri"/>
              </w:rPr>
              <w:t>ОГРН 1102632003320, ОКПО 67132337</w:t>
            </w:r>
          </w:p>
          <w:p w14:paraId="7D3E5934" w14:textId="77777777" w:rsidR="00EC7BEC" w:rsidRPr="00503F0B" w:rsidRDefault="00EC7BEC" w:rsidP="00862475">
            <w:pPr>
              <w:tabs>
                <w:tab w:val="left" w:pos="1134"/>
              </w:tabs>
              <w:ind w:left="142" w:right="-533"/>
              <w:rPr>
                <w:rFonts w:eastAsia="Calibri"/>
                <w:b/>
                <w:u w:val="single"/>
              </w:rPr>
            </w:pPr>
            <w:r w:rsidRPr="00503F0B">
              <w:rPr>
                <w:rFonts w:eastAsia="Calibri"/>
                <w:b/>
                <w:u w:val="single"/>
              </w:rPr>
              <w:t>Платежные реквизиты:</w:t>
            </w:r>
          </w:p>
          <w:p w14:paraId="5BF12244" w14:textId="77777777" w:rsidR="00EC7BEC" w:rsidRPr="00503F0B" w:rsidRDefault="00EC7BEC" w:rsidP="00862475">
            <w:pPr>
              <w:ind w:left="142" w:right="-533"/>
            </w:pPr>
            <w:r w:rsidRPr="00503F0B">
              <w:t xml:space="preserve">УФК по г. Москве </w:t>
            </w:r>
          </w:p>
          <w:p w14:paraId="4CBC66A4" w14:textId="77777777" w:rsidR="00EC7BEC" w:rsidRPr="00503F0B" w:rsidRDefault="00EC7BEC" w:rsidP="00862475">
            <w:pPr>
              <w:ind w:left="142" w:right="-533"/>
            </w:pPr>
            <w:r w:rsidRPr="00503F0B">
              <w:t xml:space="preserve">(Акционерное общество </w:t>
            </w:r>
          </w:p>
          <w:p w14:paraId="72BA768B" w14:textId="77777777" w:rsidR="00EC7BEC" w:rsidRPr="00503F0B" w:rsidRDefault="00EC7BEC" w:rsidP="00862475">
            <w:pPr>
              <w:ind w:left="142" w:right="-533"/>
            </w:pPr>
            <w:r w:rsidRPr="00503F0B">
              <w:t xml:space="preserve">«Курорты Северного Кавказа» </w:t>
            </w:r>
          </w:p>
          <w:p w14:paraId="7662B1F2" w14:textId="77777777" w:rsidR="00EC7BEC" w:rsidRPr="00503F0B" w:rsidRDefault="00EC7BEC" w:rsidP="00862475">
            <w:pPr>
              <w:ind w:left="142" w:right="-533"/>
            </w:pPr>
            <w:r w:rsidRPr="00503F0B">
              <w:t>л/с 41736Э79340)</w:t>
            </w:r>
          </w:p>
          <w:p w14:paraId="43519011" w14:textId="77777777" w:rsidR="00EC7BEC" w:rsidRPr="00503F0B" w:rsidRDefault="00EC7BEC" w:rsidP="00862475">
            <w:pPr>
              <w:ind w:left="142" w:right="-533"/>
            </w:pPr>
            <w:r w:rsidRPr="00503F0B">
              <w:t>р/с 03215643000000017300</w:t>
            </w:r>
          </w:p>
          <w:p w14:paraId="2B10BF75" w14:textId="77777777" w:rsidR="00EC7BEC" w:rsidRPr="00503F0B" w:rsidRDefault="00EC7BEC" w:rsidP="00862475">
            <w:pPr>
              <w:ind w:left="142" w:right="-533"/>
            </w:pPr>
            <w:r w:rsidRPr="00503F0B">
              <w:t>Банк: ГУ БАНКА РОССИИ ПО ЦФО//УФК по г. МОСКВЕ г. Москва </w:t>
            </w:r>
          </w:p>
          <w:p w14:paraId="3C8DB8D5" w14:textId="77777777" w:rsidR="00EC7BEC" w:rsidRPr="00503F0B" w:rsidRDefault="00EC7BEC" w:rsidP="00862475">
            <w:pPr>
              <w:ind w:left="142" w:right="-533"/>
            </w:pPr>
            <w:r w:rsidRPr="00503F0B">
              <w:t>к/с 40102810545370000003</w:t>
            </w:r>
          </w:p>
          <w:p w14:paraId="23F8883D" w14:textId="77777777" w:rsidR="00EC7BEC" w:rsidRPr="00645171" w:rsidRDefault="00EC7BEC" w:rsidP="00862475">
            <w:pPr>
              <w:ind w:left="142" w:right="-533"/>
              <w:rPr>
                <w:lang w:eastAsia="ar-SA"/>
              </w:rPr>
            </w:pPr>
            <w:r w:rsidRPr="00503F0B">
              <w:t>БИК: 004525988</w:t>
            </w:r>
          </w:p>
        </w:tc>
      </w:tr>
    </w:tbl>
    <w:p w14:paraId="67DE8474" w14:textId="77777777" w:rsidR="00EC7BEC" w:rsidRPr="00645171" w:rsidRDefault="00EC7BEC" w:rsidP="00EC7BEC">
      <w:pPr>
        <w:ind w:firstLine="709"/>
        <w:rPr>
          <w:rFonts w:eastAsia="Calibri"/>
          <w:b/>
          <w:color w:val="000000"/>
          <w:lang w:eastAsia="en-US"/>
        </w:rPr>
      </w:pPr>
    </w:p>
    <w:tbl>
      <w:tblPr>
        <w:tblW w:w="0" w:type="auto"/>
        <w:tblLook w:val="01E0" w:firstRow="1" w:lastRow="1" w:firstColumn="1" w:lastColumn="1" w:noHBand="0" w:noVBand="0"/>
      </w:tblPr>
      <w:tblGrid>
        <w:gridCol w:w="4828"/>
        <w:gridCol w:w="4742"/>
      </w:tblGrid>
      <w:tr w:rsidR="00EC7BEC" w:rsidRPr="00645171" w14:paraId="00B43889" w14:textId="77777777" w:rsidTr="00862475">
        <w:trPr>
          <w:trHeight w:val="286"/>
        </w:trPr>
        <w:tc>
          <w:tcPr>
            <w:tcW w:w="4828" w:type="dxa"/>
          </w:tcPr>
          <w:p w14:paraId="5E8C54EB" w14:textId="77777777" w:rsidR="00EC7BEC" w:rsidRPr="00645171" w:rsidRDefault="00EC7BEC" w:rsidP="00862475">
            <w:pPr>
              <w:rPr>
                <w:rFonts w:eastAsia="Batang"/>
                <w:b/>
                <w:lang w:eastAsia="ko-KR"/>
              </w:rPr>
            </w:pPr>
            <w:r w:rsidRPr="00645171">
              <w:rPr>
                <w:rFonts w:eastAsia="Batang"/>
                <w:b/>
                <w:lang w:eastAsia="ko-KR"/>
              </w:rPr>
              <w:t>Лицензиат:</w:t>
            </w:r>
          </w:p>
          <w:p w14:paraId="48A2A219" w14:textId="77777777" w:rsidR="00EC7BEC" w:rsidRPr="00645171" w:rsidRDefault="00EC7BEC" w:rsidP="00862475">
            <w:pPr>
              <w:widowControl w:val="0"/>
              <w:autoSpaceDE w:val="0"/>
              <w:autoSpaceDN w:val="0"/>
              <w:adjustRightInd w:val="0"/>
              <w:rPr>
                <w:rFonts w:eastAsia="Batang"/>
                <w:lang w:eastAsia="ko-KR"/>
              </w:rPr>
            </w:pPr>
            <w:r>
              <w:rPr>
                <w:rFonts w:eastAsia="Batang"/>
                <w:lang w:eastAsia="ko-KR"/>
              </w:rPr>
              <w:t>________________</w:t>
            </w:r>
          </w:p>
        </w:tc>
        <w:tc>
          <w:tcPr>
            <w:tcW w:w="4742" w:type="dxa"/>
          </w:tcPr>
          <w:p w14:paraId="2231740C" w14:textId="77777777" w:rsidR="00EC7BEC" w:rsidRPr="00645171" w:rsidRDefault="00EC7BEC" w:rsidP="00862475">
            <w:pPr>
              <w:rPr>
                <w:rFonts w:eastAsia="Batang"/>
                <w:b/>
                <w:lang w:eastAsia="ko-KR"/>
              </w:rPr>
            </w:pPr>
            <w:r w:rsidRPr="00645171">
              <w:rPr>
                <w:rFonts w:eastAsia="Batang"/>
                <w:b/>
                <w:lang w:eastAsia="ko-KR"/>
              </w:rPr>
              <w:t>Сублицензиат:</w:t>
            </w:r>
          </w:p>
          <w:p w14:paraId="5E3DB777" w14:textId="77777777" w:rsidR="00EC7BEC" w:rsidRPr="00645171" w:rsidRDefault="00EC7BEC" w:rsidP="00862475">
            <w:pPr>
              <w:rPr>
                <w:rFonts w:eastAsia="Batang"/>
                <w:b/>
                <w:lang w:eastAsia="ko-KR"/>
              </w:rPr>
            </w:pPr>
            <w:r w:rsidRPr="00645171">
              <w:rPr>
                <w:rFonts w:eastAsia="Batang"/>
                <w:b/>
                <w:lang w:eastAsia="ko-KR"/>
              </w:rPr>
              <w:t>АО «КСК»</w:t>
            </w:r>
          </w:p>
        </w:tc>
      </w:tr>
      <w:tr w:rsidR="00EC7BEC" w:rsidRPr="00645171" w14:paraId="3E9BD849" w14:textId="77777777" w:rsidTr="00862475">
        <w:trPr>
          <w:trHeight w:val="1059"/>
        </w:trPr>
        <w:tc>
          <w:tcPr>
            <w:tcW w:w="4828" w:type="dxa"/>
          </w:tcPr>
          <w:p w14:paraId="1CE98D41" w14:textId="77777777" w:rsidR="00EC7BEC" w:rsidRPr="00645171" w:rsidRDefault="00EC7BEC" w:rsidP="00862475">
            <w:pPr>
              <w:rPr>
                <w:rFonts w:eastAsia="Batang"/>
                <w:lang w:eastAsia="ko-KR"/>
              </w:rPr>
            </w:pPr>
          </w:p>
          <w:p w14:paraId="46DCB3E8" w14:textId="77777777" w:rsidR="00EC7BEC" w:rsidRPr="00645171" w:rsidRDefault="00EC7BEC" w:rsidP="00862475">
            <w:pPr>
              <w:rPr>
                <w:rFonts w:eastAsia="Batang"/>
                <w:lang w:eastAsia="ko-KR"/>
              </w:rPr>
            </w:pPr>
            <w:r w:rsidRPr="00645171">
              <w:rPr>
                <w:rFonts w:eastAsia="Batang"/>
                <w:lang w:eastAsia="ko-KR"/>
              </w:rPr>
              <w:t>_________________/ ________ /</w:t>
            </w:r>
          </w:p>
          <w:p w14:paraId="1BEEA097" w14:textId="77777777" w:rsidR="00EC7BEC" w:rsidRPr="00645171" w:rsidRDefault="00EC7BEC" w:rsidP="00862475">
            <w:pPr>
              <w:ind w:firstLine="709"/>
              <w:rPr>
                <w:rFonts w:eastAsia="Batang"/>
                <w:lang w:eastAsia="ko-KR"/>
              </w:rPr>
            </w:pPr>
            <w:r w:rsidRPr="00645171">
              <w:rPr>
                <w:rFonts w:eastAsia="Batang"/>
                <w:lang w:eastAsia="ko-KR"/>
              </w:rPr>
              <w:t>М.П.</w:t>
            </w:r>
          </w:p>
        </w:tc>
        <w:tc>
          <w:tcPr>
            <w:tcW w:w="4742" w:type="dxa"/>
          </w:tcPr>
          <w:p w14:paraId="2C937FCC" w14:textId="77777777" w:rsidR="00EC7BEC" w:rsidRPr="00645171" w:rsidRDefault="00EC7BEC" w:rsidP="00862475">
            <w:pPr>
              <w:rPr>
                <w:rFonts w:eastAsia="Batang"/>
                <w:lang w:eastAsia="ko-KR"/>
              </w:rPr>
            </w:pPr>
          </w:p>
          <w:p w14:paraId="319A7EC4" w14:textId="77777777" w:rsidR="00EC7BEC" w:rsidRPr="00645171" w:rsidRDefault="00EC7BEC" w:rsidP="00862475">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0EFDEDE3" w14:textId="77777777" w:rsidR="00EC7BEC" w:rsidRPr="00645171" w:rsidRDefault="00EC7BEC" w:rsidP="00862475">
            <w:pPr>
              <w:ind w:firstLine="709"/>
              <w:rPr>
                <w:rFonts w:eastAsia="Batang"/>
                <w:lang w:eastAsia="ko-KR"/>
              </w:rPr>
            </w:pPr>
            <w:r w:rsidRPr="00645171">
              <w:rPr>
                <w:rFonts w:eastAsia="Batang"/>
                <w:lang w:eastAsia="ko-KR"/>
              </w:rPr>
              <w:t>М.П.</w:t>
            </w:r>
          </w:p>
        </w:tc>
      </w:tr>
    </w:tbl>
    <w:p w14:paraId="7BC5328C" w14:textId="77777777" w:rsidR="00EC7BEC" w:rsidRPr="00645171" w:rsidRDefault="00EC7BEC" w:rsidP="00EC7BEC">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Приложение № 1</w:t>
      </w:r>
    </w:p>
    <w:p w14:paraId="57311061" w14:textId="77777777" w:rsidR="00EC7BEC" w:rsidRPr="00645171" w:rsidRDefault="00EC7BEC" w:rsidP="00EC7BEC">
      <w:pPr>
        <w:ind w:firstLine="709"/>
        <w:jc w:val="right"/>
        <w:rPr>
          <w:rFonts w:eastAsia="Calibri"/>
          <w:b/>
          <w:color w:val="000000"/>
          <w:lang w:eastAsia="en-US"/>
        </w:rPr>
      </w:pPr>
      <w:r w:rsidRPr="00645171">
        <w:rPr>
          <w:rFonts w:eastAsia="Calibri"/>
          <w:b/>
          <w:color w:val="000000"/>
          <w:lang w:eastAsia="en-US"/>
        </w:rPr>
        <w:t xml:space="preserve">к договору №_______ </w:t>
      </w:r>
    </w:p>
    <w:p w14:paraId="104E4C42" w14:textId="77777777" w:rsidR="00EC7BEC" w:rsidRPr="00645171" w:rsidRDefault="00EC7BEC" w:rsidP="00EC7BEC">
      <w:pPr>
        <w:ind w:firstLine="709"/>
        <w:jc w:val="right"/>
        <w:rPr>
          <w:rFonts w:eastAsia="Calibri"/>
          <w:b/>
          <w:color w:val="000000"/>
          <w:lang w:eastAsia="en-US"/>
        </w:rPr>
      </w:pPr>
      <w:r w:rsidRPr="00645171">
        <w:rPr>
          <w:rFonts w:eastAsia="Calibri"/>
          <w:b/>
          <w:color w:val="000000"/>
          <w:lang w:eastAsia="en-US"/>
        </w:rPr>
        <w:t>от «__» ________ 20</w:t>
      </w:r>
      <w:r>
        <w:rPr>
          <w:rFonts w:eastAsia="Calibri"/>
          <w:b/>
          <w:color w:val="000000"/>
          <w:lang w:eastAsia="en-US"/>
        </w:rPr>
        <w:t>21</w:t>
      </w:r>
      <w:r w:rsidRPr="00645171">
        <w:rPr>
          <w:rFonts w:eastAsia="Calibri"/>
          <w:b/>
          <w:color w:val="000000"/>
          <w:lang w:eastAsia="en-US"/>
        </w:rPr>
        <w:t xml:space="preserve"> г. </w:t>
      </w:r>
    </w:p>
    <w:p w14:paraId="26D02C7C" w14:textId="77777777" w:rsidR="00EC7BEC" w:rsidRPr="00645171" w:rsidRDefault="00EC7BEC" w:rsidP="00EC7BEC">
      <w:pPr>
        <w:ind w:firstLine="709"/>
        <w:jc w:val="right"/>
        <w:rPr>
          <w:rFonts w:eastAsia="Calibri"/>
          <w:b/>
          <w:color w:val="000000"/>
          <w:lang w:eastAsia="en-US"/>
        </w:rPr>
      </w:pPr>
    </w:p>
    <w:p w14:paraId="1B4766D8" w14:textId="77777777" w:rsidR="00EC7BEC" w:rsidRPr="00645171" w:rsidRDefault="00EC7BEC" w:rsidP="00EC7BEC">
      <w:pPr>
        <w:ind w:firstLine="709"/>
        <w:jc w:val="center"/>
        <w:rPr>
          <w:rFonts w:eastAsia="Calibri"/>
          <w:b/>
          <w:bCs/>
          <w:lang w:eastAsia="en-US"/>
        </w:rPr>
      </w:pPr>
      <w:r w:rsidRPr="00645171">
        <w:rPr>
          <w:rFonts w:eastAsia="Calibri"/>
          <w:b/>
          <w:bCs/>
          <w:lang w:eastAsia="en-US"/>
        </w:rPr>
        <w:t xml:space="preserve">Спецификация </w:t>
      </w:r>
    </w:p>
    <w:p w14:paraId="1D411F1F" w14:textId="77777777" w:rsidR="00EC7BEC" w:rsidRPr="00645171" w:rsidRDefault="00EC7BEC" w:rsidP="00EC7BEC">
      <w:pPr>
        <w:widowControl w:val="0"/>
        <w:autoSpaceDE w:val="0"/>
        <w:autoSpaceDN w:val="0"/>
        <w:adjustRightInd w:val="0"/>
        <w:ind w:firstLine="709"/>
        <w:jc w:val="both"/>
        <w:rPr>
          <w:rFonts w:eastAsia="Batang"/>
          <w:lang w:eastAsia="ko-KR"/>
        </w:rPr>
      </w:pPr>
      <w:r w:rsidRPr="00645171">
        <w:rPr>
          <w:rFonts w:eastAsia="Batang"/>
          <w:lang w:eastAsia="ko-KR"/>
        </w:rPr>
        <w:t xml:space="preserve">__________________________, именуемое в дальнейшем «Лицензиат», в лице_____________________________, действующего на основании ____________, с одной стороны и </w:t>
      </w:r>
    </w:p>
    <w:p w14:paraId="6653BA02" w14:textId="77777777" w:rsidR="00EC7BEC" w:rsidRPr="00F5504B" w:rsidRDefault="00EC7BEC" w:rsidP="00EC7BEC">
      <w:pPr>
        <w:widowControl w:val="0"/>
        <w:autoSpaceDE w:val="0"/>
        <w:autoSpaceDN w:val="0"/>
        <w:adjustRightInd w:val="0"/>
        <w:ind w:firstLine="709"/>
        <w:jc w:val="both"/>
        <w:rPr>
          <w:rFonts w:eastAsia="Batang"/>
          <w:lang w:eastAsia="ko-KR"/>
        </w:rPr>
      </w:pPr>
      <w:r w:rsidRPr="00645171">
        <w:rPr>
          <w:rFonts w:eastAsia="Batang"/>
          <w:b/>
          <w:lang w:eastAsia="ko-KR"/>
        </w:rPr>
        <w:t>Акционерное общество «Курорты Северного Кавказа» (АО «КСК»)</w:t>
      </w:r>
      <w:r w:rsidRPr="00645171">
        <w:rPr>
          <w:rFonts w:eastAsia="Batang"/>
          <w:lang w:eastAsia="ko-KR"/>
        </w:rPr>
        <w:t xml:space="preserve">, именуемое в дальнейшем «Сублицензиат», в лице </w:t>
      </w:r>
      <w:r>
        <w:rPr>
          <w:rFonts w:eastAsia="Calibri"/>
          <w:lang w:eastAsia="en-US"/>
        </w:rPr>
        <w:t>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с другой стороны, подписали настоящую Спецификацию о нижеследующем:</w:t>
      </w:r>
    </w:p>
    <w:p w14:paraId="51967918" w14:textId="77777777" w:rsidR="00EC7BEC" w:rsidRPr="00645171" w:rsidRDefault="00EC7BEC" w:rsidP="00F80C84">
      <w:pPr>
        <w:widowControl w:val="0"/>
        <w:autoSpaceDE w:val="0"/>
        <w:autoSpaceDN w:val="0"/>
        <w:adjustRightInd w:val="0"/>
        <w:spacing w:before="120"/>
        <w:ind w:firstLine="709"/>
        <w:jc w:val="both"/>
        <w:rPr>
          <w:rFonts w:eastAsia="Batang"/>
          <w:lang w:eastAsia="ko-KR"/>
        </w:rPr>
      </w:pPr>
      <w:r w:rsidRPr="00645171">
        <w:rPr>
          <w:rFonts w:eastAsia="Batang"/>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(НДС не облагается):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559"/>
        <w:gridCol w:w="2268"/>
        <w:gridCol w:w="993"/>
        <w:gridCol w:w="1275"/>
        <w:gridCol w:w="1418"/>
      </w:tblGrid>
      <w:tr w:rsidR="00C3091B" w:rsidRPr="00C3091B" w14:paraId="6976E0EB" w14:textId="77777777" w:rsidTr="00F80C84">
        <w:trPr>
          <w:trHeight w:val="780"/>
        </w:trPr>
        <w:tc>
          <w:tcPr>
            <w:tcW w:w="709" w:type="dxa"/>
            <w:shd w:val="clear" w:color="auto" w:fill="auto"/>
            <w:vAlign w:val="center"/>
            <w:hideMark/>
          </w:tcPr>
          <w:p w14:paraId="52336012" w14:textId="77777777" w:rsidR="00C3091B" w:rsidRPr="00C3091B" w:rsidRDefault="00C3091B" w:rsidP="00862475">
            <w:pPr>
              <w:rPr>
                <w:rFonts w:eastAsia="Calibri"/>
                <w:b/>
                <w:bCs/>
                <w:color w:val="000000"/>
                <w:sz w:val="20"/>
                <w:szCs w:val="20"/>
                <w:lang w:eastAsia="en-US"/>
              </w:rPr>
            </w:pPr>
            <w:r w:rsidRPr="00C3091B">
              <w:rPr>
                <w:rFonts w:eastAsia="Calibri"/>
                <w:b/>
                <w:bCs/>
                <w:color w:val="000000"/>
                <w:sz w:val="20"/>
                <w:szCs w:val="20"/>
                <w:lang w:eastAsia="en-US"/>
              </w:rPr>
              <w:t>№</w:t>
            </w:r>
            <w:r w:rsidRPr="00C3091B">
              <w:rPr>
                <w:rFonts w:eastAsia="Calibri"/>
                <w:b/>
                <w:bCs/>
                <w:color w:val="000000"/>
                <w:sz w:val="20"/>
                <w:szCs w:val="20"/>
                <w:lang w:eastAsia="en-US"/>
              </w:rPr>
              <w:br/>
              <w:t>п/п</w:t>
            </w:r>
          </w:p>
        </w:tc>
        <w:tc>
          <w:tcPr>
            <w:tcW w:w="2268" w:type="dxa"/>
            <w:shd w:val="clear" w:color="auto" w:fill="auto"/>
            <w:vAlign w:val="center"/>
            <w:hideMark/>
          </w:tcPr>
          <w:p w14:paraId="17F9852F" w14:textId="77777777" w:rsidR="00C3091B" w:rsidRPr="00C3091B" w:rsidRDefault="00C3091B" w:rsidP="00862475">
            <w:pPr>
              <w:rPr>
                <w:rFonts w:eastAsia="Calibri"/>
                <w:b/>
                <w:bCs/>
                <w:color w:val="000000"/>
                <w:sz w:val="20"/>
                <w:szCs w:val="20"/>
                <w:lang w:eastAsia="en-US"/>
              </w:rPr>
            </w:pPr>
            <w:r w:rsidRPr="00C3091B">
              <w:rPr>
                <w:rFonts w:eastAsia="Calibri"/>
                <w:b/>
                <w:bCs/>
                <w:sz w:val="20"/>
                <w:szCs w:val="20"/>
                <w:lang w:eastAsia="en-US"/>
              </w:rPr>
              <w:t>Наименование программы для ЭВМ, право использования которой предоставляется Сублицензиату</w:t>
            </w:r>
          </w:p>
        </w:tc>
        <w:tc>
          <w:tcPr>
            <w:tcW w:w="1559" w:type="dxa"/>
            <w:shd w:val="clear" w:color="auto" w:fill="auto"/>
            <w:vAlign w:val="center"/>
          </w:tcPr>
          <w:p w14:paraId="5A770C1A" w14:textId="77777777" w:rsidR="00C3091B" w:rsidRPr="00C3091B" w:rsidRDefault="00C3091B" w:rsidP="00C3091B">
            <w:pPr>
              <w:jc w:val="center"/>
              <w:rPr>
                <w:rFonts w:eastAsia="Calibri"/>
                <w:b/>
                <w:bCs/>
                <w:color w:val="000000"/>
                <w:sz w:val="20"/>
                <w:szCs w:val="20"/>
                <w:lang w:eastAsia="en-US"/>
              </w:rPr>
            </w:pPr>
            <w:r w:rsidRPr="00C3091B">
              <w:rPr>
                <w:rFonts w:eastAsia="Calibri"/>
                <w:b/>
                <w:bCs/>
                <w:color w:val="000000"/>
                <w:sz w:val="20"/>
                <w:szCs w:val="20"/>
                <w:lang w:eastAsia="en-US"/>
              </w:rPr>
              <w:t>Артикул</w:t>
            </w:r>
          </w:p>
        </w:tc>
        <w:tc>
          <w:tcPr>
            <w:tcW w:w="2268" w:type="dxa"/>
          </w:tcPr>
          <w:p w14:paraId="2AC37681" w14:textId="3B97872A" w:rsidR="00C3091B" w:rsidRPr="00C3091B" w:rsidRDefault="00F80C84" w:rsidP="00C3091B">
            <w:pPr>
              <w:jc w:val="center"/>
              <w:rPr>
                <w:rFonts w:eastAsia="Calibri"/>
                <w:b/>
                <w:bCs/>
                <w:color w:val="000000"/>
                <w:sz w:val="20"/>
                <w:szCs w:val="20"/>
                <w:lang w:eastAsia="en-US"/>
              </w:rPr>
            </w:pPr>
            <w:r w:rsidRPr="00F80C84">
              <w:rPr>
                <w:rFonts w:eastAsia="Calibri"/>
                <w:b/>
                <w:bCs/>
                <w:color w:val="000000"/>
                <w:sz w:val="20"/>
                <w:szCs w:val="20"/>
                <w:lang w:eastAsia="en-US"/>
              </w:rPr>
              <w:t>Информация о стране происхождения программы / Регистрационный номер в Едином реестре российских программ для электронных вычислительных машин и баз данных</w:t>
            </w:r>
          </w:p>
        </w:tc>
        <w:tc>
          <w:tcPr>
            <w:tcW w:w="993" w:type="dxa"/>
            <w:shd w:val="clear" w:color="auto" w:fill="auto"/>
            <w:vAlign w:val="center"/>
            <w:hideMark/>
          </w:tcPr>
          <w:p w14:paraId="24182BD8" w14:textId="1819A45E" w:rsidR="00C3091B" w:rsidRPr="00C3091B" w:rsidRDefault="00C3091B" w:rsidP="00C3091B">
            <w:pPr>
              <w:jc w:val="center"/>
              <w:rPr>
                <w:rFonts w:eastAsia="Calibri"/>
                <w:b/>
                <w:bCs/>
                <w:color w:val="000000"/>
                <w:sz w:val="20"/>
                <w:szCs w:val="20"/>
                <w:lang w:eastAsia="en-US"/>
              </w:rPr>
            </w:pPr>
            <w:r w:rsidRPr="00C3091B">
              <w:rPr>
                <w:rFonts w:eastAsia="Calibri"/>
                <w:b/>
                <w:bCs/>
                <w:color w:val="000000"/>
                <w:sz w:val="20"/>
                <w:szCs w:val="20"/>
                <w:lang w:eastAsia="en-US"/>
              </w:rPr>
              <w:t>Кол-во</w:t>
            </w:r>
          </w:p>
          <w:p w14:paraId="4E56D49C" w14:textId="77777777" w:rsidR="00C3091B" w:rsidRPr="00C3091B" w:rsidRDefault="00C3091B" w:rsidP="00C3091B">
            <w:pPr>
              <w:jc w:val="center"/>
              <w:rPr>
                <w:rFonts w:eastAsia="Calibri"/>
                <w:b/>
                <w:bCs/>
                <w:color w:val="000000"/>
                <w:sz w:val="20"/>
                <w:szCs w:val="20"/>
                <w:lang w:eastAsia="en-US"/>
              </w:rPr>
            </w:pPr>
            <w:r w:rsidRPr="00C3091B">
              <w:rPr>
                <w:rFonts w:eastAsia="Calibri"/>
                <w:b/>
                <w:bCs/>
                <w:sz w:val="20"/>
                <w:szCs w:val="20"/>
                <w:lang w:eastAsia="en-US"/>
              </w:rPr>
              <w:t>Лицензий*</w:t>
            </w:r>
          </w:p>
        </w:tc>
        <w:tc>
          <w:tcPr>
            <w:tcW w:w="1275" w:type="dxa"/>
            <w:shd w:val="clear" w:color="auto" w:fill="auto"/>
            <w:vAlign w:val="center"/>
          </w:tcPr>
          <w:p w14:paraId="74274806" w14:textId="7A5C26FD" w:rsidR="00C3091B" w:rsidRPr="00C3091B" w:rsidRDefault="00C3091B" w:rsidP="00F80C84">
            <w:pPr>
              <w:jc w:val="center"/>
              <w:rPr>
                <w:rFonts w:eastAsia="Calibri"/>
                <w:b/>
                <w:bCs/>
                <w:color w:val="000000"/>
                <w:sz w:val="20"/>
                <w:szCs w:val="20"/>
                <w:lang w:eastAsia="en-US"/>
              </w:rPr>
            </w:pPr>
            <w:r w:rsidRPr="00C3091B">
              <w:rPr>
                <w:rFonts w:eastAsia="Calibri"/>
                <w:b/>
                <w:bCs/>
                <w:color w:val="000000"/>
                <w:sz w:val="20"/>
                <w:szCs w:val="20"/>
                <w:lang w:eastAsia="en-US"/>
              </w:rPr>
              <w:t xml:space="preserve">Стоимость за единицу, </w:t>
            </w:r>
            <w:r w:rsidRPr="00C3091B">
              <w:rPr>
                <w:rFonts w:eastAsia="Calibri"/>
                <w:b/>
                <w:color w:val="000000"/>
                <w:sz w:val="20"/>
                <w:szCs w:val="20"/>
                <w:lang w:eastAsia="en-US"/>
              </w:rPr>
              <w:t>руб.</w:t>
            </w:r>
            <w:r w:rsidRPr="00C3091B">
              <w:rPr>
                <w:rFonts w:eastAsia="Calibri"/>
                <w:b/>
                <w:bCs/>
                <w:color w:val="000000"/>
                <w:sz w:val="20"/>
                <w:szCs w:val="20"/>
                <w:lang w:eastAsia="en-US"/>
              </w:rPr>
              <w:t>, НДС не облагается</w:t>
            </w:r>
          </w:p>
        </w:tc>
        <w:tc>
          <w:tcPr>
            <w:tcW w:w="1418" w:type="dxa"/>
            <w:shd w:val="clear" w:color="auto" w:fill="auto"/>
            <w:vAlign w:val="center"/>
          </w:tcPr>
          <w:p w14:paraId="220308D7" w14:textId="77777777" w:rsidR="00C3091B" w:rsidRPr="00C3091B" w:rsidRDefault="00C3091B" w:rsidP="00C3091B">
            <w:pPr>
              <w:jc w:val="center"/>
              <w:rPr>
                <w:rFonts w:eastAsia="Calibri"/>
                <w:b/>
                <w:bCs/>
                <w:color w:val="000000"/>
                <w:sz w:val="20"/>
                <w:szCs w:val="20"/>
                <w:lang w:eastAsia="en-US"/>
              </w:rPr>
            </w:pPr>
            <w:r w:rsidRPr="00C3091B">
              <w:rPr>
                <w:rFonts w:eastAsia="Calibri"/>
                <w:b/>
                <w:bCs/>
                <w:color w:val="000000"/>
                <w:sz w:val="20"/>
                <w:szCs w:val="20"/>
                <w:lang w:eastAsia="en-US"/>
              </w:rPr>
              <w:t xml:space="preserve">Сумма, </w:t>
            </w:r>
            <w:r w:rsidRPr="00C3091B">
              <w:rPr>
                <w:rFonts w:eastAsia="Calibri"/>
                <w:b/>
                <w:color w:val="000000"/>
                <w:sz w:val="20"/>
                <w:szCs w:val="20"/>
                <w:lang w:eastAsia="en-US"/>
              </w:rPr>
              <w:t>руб.</w:t>
            </w:r>
            <w:r w:rsidRPr="00C3091B">
              <w:rPr>
                <w:rFonts w:eastAsia="Calibri"/>
                <w:b/>
                <w:bCs/>
                <w:color w:val="000000"/>
                <w:sz w:val="20"/>
                <w:szCs w:val="20"/>
                <w:lang w:eastAsia="en-US"/>
              </w:rPr>
              <w:t>, НДС не облагается</w:t>
            </w:r>
          </w:p>
        </w:tc>
      </w:tr>
      <w:tr w:rsidR="00C3091B" w:rsidRPr="00C3091B" w14:paraId="0460BFF2" w14:textId="77777777" w:rsidTr="00F80C84">
        <w:trPr>
          <w:trHeight w:val="227"/>
        </w:trPr>
        <w:tc>
          <w:tcPr>
            <w:tcW w:w="709" w:type="dxa"/>
            <w:shd w:val="clear" w:color="auto" w:fill="auto"/>
            <w:vAlign w:val="center"/>
          </w:tcPr>
          <w:p w14:paraId="109F75C9" w14:textId="77777777" w:rsidR="00C3091B" w:rsidRPr="00C3091B" w:rsidRDefault="00C3091B" w:rsidP="00862475">
            <w:pPr>
              <w:ind w:firstLine="709"/>
              <w:jc w:val="center"/>
              <w:rPr>
                <w:rFonts w:eastAsia="Calibri"/>
                <w:bCs/>
                <w:color w:val="000000"/>
                <w:sz w:val="20"/>
                <w:szCs w:val="20"/>
                <w:lang w:eastAsia="en-US"/>
              </w:rPr>
            </w:pPr>
            <w:r w:rsidRPr="00C3091B">
              <w:rPr>
                <w:rFonts w:eastAsia="Calibri"/>
                <w:bCs/>
                <w:color w:val="000000"/>
                <w:sz w:val="20"/>
                <w:szCs w:val="20"/>
                <w:lang w:eastAsia="en-US"/>
              </w:rPr>
              <w:t>11</w:t>
            </w:r>
          </w:p>
        </w:tc>
        <w:tc>
          <w:tcPr>
            <w:tcW w:w="2268" w:type="dxa"/>
            <w:shd w:val="clear" w:color="auto" w:fill="auto"/>
            <w:vAlign w:val="center"/>
          </w:tcPr>
          <w:p w14:paraId="50764E66" w14:textId="77777777" w:rsidR="00C3091B" w:rsidRPr="00C3091B" w:rsidRDefault="00C3091B" w:rsidP="00862475">
            <w:pPr>
              <w:rPr>
                <w:rFonts w:eastAsia="Calibri"/>
                <w:bCs/>
                <w:sz w:val="20"/>
                <w:szCs w:val="20"/>
                <w:lang w:eastAsia="en-US"/>
              </w:rPr>
            </w:pPr>
            <w:r w:rsidRPr="00C3091B">
              <w:rPr>
                <w:sz w:val="20"/>
                <w:szCs w:val="20"/>
              </w:rPr>
              <w:t xml:space="preserve">Право использования программ для ЭВМ </w:t>
            </w:r>
            <w:r w:rsidRPr="00C3091B">
              <w:rPr>
                <w:sz w:val="20"/>
                <w:szCs w:val="20"/>
                <w:lang w:val="en-US"/>
              </w:rPr>
              <w:t>Kaspersky</w:t>
            </w:r>
            <w:r w:rsidRPr="00C3091B">
              <w:rPr>
                <w:sz w:val="20"/>
                <w:szCs w:val="20"/>
              </w:rPr>
              <w:t xml:space="preserve"> </w:t>
            </w:r>
            <w:r w:rsidRPr="00C3091B">
              <w:rPr>
                <w:sz w:val="20"/>
                <w:szCs w:val="20"/>
                <w:lang w:val="en-US"/>
              </w:rPr>
              <w:t>Endpoint</w:t>
            </w:r>
            <w:r w:rsidRPr="00C3091B">
              <w:rPr>
                <w:sz w:val="20"/>
                <w:szCs w:val="20"/>
              </w:rPr>
              <w:t xml:space="preserve"> </w:t>
            </w:r>
            <w:r w:rsidRPr="00C3091B">
              <w:rPr>
                <w:sz w:val="20"/>
                <w:szCs w:val="20"/>
                <w:lang w:val="en-US"/>
              </w:rPr>
              <w:t>Security</w:t>
            </w:r>
            <w:r w:rsidRPr="00C3091B">
              <w:rPr>
                <w:sz w:val="20"/>
                <w:szCs w:val="20"/>
              </w:rPr>
              <w:t xml:space="preserve"> для бизнеса – Расширенный </w:t>
            </w:r>
            <w:r w:rsidRPr="00C3091B">
              <w:rPr>
                <w:sz w:val="20"/>
                <w:szCs w:val="20"/>
                <w:lang w:val="en-US"/>
              </w:rPr>
              <w:t>Russian</w:t>
            </w:r>
            <w:r w:rsidRPr="00C3091B">
              <w:rPr>
                <w:sz w:val="20"/>
                <w:szCs w:val="20"/>
              </w:rPr>
              <w:t xml:space="preserve"> </w:t>
            </w:r>
            <w:r w:rsidRPr="00C3091B">
              <w:rPr>
                <w:sz w:val="20"/>
                <w:szCs w:val="20"/>
                <w:lang w:val="en-US"/>
              </w:rPr>
              <w:t>Edition</w:t>
            </w:r>
            <w:r w:rsidRPr="00C3091B">
              <w:rPr>
                <w:sz w:val="20"/>
                <w:szCs w:val="20"/>
              </w:rPr>
              <w:t xml:space="preserve">. 250-499 </w:t>
            </w:r>
            <w:r w:rsidRPr="00C3091B">
              <w:rPr>
                <w:sz w:val="20"/>
                <w:szCs w:val="20"/>
                <w:lang w:val="en-US"/>
              </w:rPr>
              <w:t>Node</w:t>
            </w:r>
            <w:r w:rsidRPr="00C3091B">
              <w:rPr>
                <w:sz w:val="20"/>
                <w:szCs w:val="20"/>
              </w:rPr>
              <w:t xml:space="preserve"> 2 </w:t>
            </w:r>
            <w:r w:rsidRPr="00C3091B">
              <w:rPr>
                <w:sz w:val="20"/>
                <w:szCs w:val="20"/>
                <w:lang w:val="en-US"/>
              </w:rPr>
              <w:t>year</w:t>
            </w:r>
            <w:r w:rsidRPr="00C3091B">
              <w:rPr>
                <w:sz w:val="20"/>
                <w:szCs w:val="20"/>
              </w:rPr>
              <w:t xml:space="preserve"> </w:t>
            </w:r>
            <w:r w:rsidRPr="00C3091B">
              <w:rPr>
                <w:sz w:val="20"/>
                <w:szCs w:val="20"/>
                <w:lang w:val="en-US"/>
              </w:rPr>
              <w:t>Renewal</w:t>
            </w:r>
            <w:r w:rsidRPr="00C3091B">
              <w:rPr>
                <w:sz w:val="20"/>
                <w:szCs w:val="20"/>
              </w:rPr>
              <w:t xml:space="preserve"> </w:t>
            </w:r>
            <w:r w:rsidRPr="00C3091B">
              <w:rPr>
                <w:sz w:val="20"/>
                <w:szCs w:val="20"/>
                <w:lang w:val="en-US"/>
              </w:rPr>
              <w:t>License</w:t>
            </w:r>
            <w:r w:rsidRPr="00C3091B">
              <w:rPr>
                <w:sz w:val="20"/>
                <w:szCs w:val="20"/>
              </w:rPr>
              <w:t xml:space="preserve"> (номер лицензии на продление - 17E0-190925-122924-983-427)</w:t>
            </w:r>
          </w:p>
        </w:tc>
        <w:tc>
          <w:tcPr>
            <w:tcW w:w="1559" w:type="dxa"/>
            <w:shd w:val="clear" w:color="auto" w:fill="auto"/>
            <w:vAlign w:val="center"/>
          </w:tcPr>
          <w:p w14:paraId="65AA899A" w14:textId="77777777" w:rsidR="00C3091B" w:rsidRPr="00C3091B" w:rsidRDefault="00C3091B" w:rsidP="00C3091B">
            <w:pPr>
              <w:ind w:left="-108" w:right="-108"/>
              <w:jc w:val="center"/>
              <w:rPr>
                <w:rFonts w:eastAsia="Calibri"/>
                <w:bCs/>
                <w:sz w:val="20"/>
                <w:szCs w:val="20"/>
                <w:lang w:eastAsia="en-US"/>
              </w:rPr>
            </w:pPr>
            <w:r w:rsidRPr="00C3091B">
              <w:rPr>
                <w:sz w:val="20"/>
                <w:szCs w:val="20"/>
                <w:lang w:val="en-US"/>
              </w:rPr>
              <w:t>KL4867RATDR</w:t>
            </w:r>
          </w:p>
        </w:tc>
        <w:tc>
          <w:tcPr>
            <w:tcW w:w="2268" w:type="dxa"/>
          </w:tcPr>
          <w:p w14:paraId="23098333" w14:textId="77777777" w:rsidR="00C3091B" w:rsidRPr="00C3091B" w:rsidRDefault="00C3091B" w:rsidP="00862475">
            <w:pPr>
              <w:ind w:firstLine="34"/>
              <w:jc w:val="center"/>
              <w:rPr>
                <w:rFonts w:eastAsia="Calibri"/>
                <w:bCs/>
                <w:sz w:val="20"/>
                <w:szCs w:val="20"/>
                <w:lang w:eastAsia="en-US"/>
              </w:rPr>
            </w:pPr>
          </w:p>
        </w:tc>
        <w:tc>
          <w:tcPr>
            <w:tcW w:w="993" w:type="dxa"/>
            <w:shd w:val="clear" w:color="auto" w:fill="auto"/>
            <w:vAlign w:val="center"/>
          </w:tcPr>
          <w:p w14:paraId="5A6DBE06" w14:textId="27A5E9DD" w:rsidR="00C3091B" w:rsidRPr="00C3091B" w:rsidRDefault="00C3091B" w:rsidP="00862475">
            <w:pPr>
              <w:ind w:firstLine="34"/>
              <w:jc w:val="center"/>
              <w:rPr>
                <w:rFonts w:eastAsia="Calibri"/>
                <w:bCs/>
                <w:sz w:val="20"/>
                <w:szCs w:val="20"/>
                <w:lang w:eastAsia="en-US"/>
              </w:rPr>
            </w:pPr>
            <w:r w:rsidRPr="00C3091B">
              <w:rPr>
                <w:rFonts w:eastAsia="Calibri"/>
                <w:bCs/>
                <w:sz w:val="20"/>
                <w:szCs w:val="20"/>
                <w:lang w:eastAsia="en-US"/>
              </w:rPr>
              <w:t>325</w:t>
            </w:r>
          </w:p>
        </w:tc>
        <w:tc>
          <w:tcPr>
            <w:tcW w:w="1275" w:type="dxa"/>
            <w:shd w:val="clear" w:color="auto" w:fill="auto"/>
            <w:vAlign w:val="center"/>
          </w:tcPr>
          <w:p w14:paraId="3F1FC74B" w14:textId="77777777" w:rsidR="00C3091B" w:rsidRPr="00C3091B" w:rsidRDefault="00C3091B" w:rsidP="00862475">
            <w:pPr>
              <w:ind w:firstLine="709"/>
              <w:jc w:val="center"/>
              <w:rPr>
                <w:rFonts w:eastAsia="Calibri"/>
                <w:bCs/>
                <w:sz w:val="20"/>
                <w:szCs w:val="20"/>
                <w:lang w:eastAsia="en-US"/>
              </w:rPr>
            </w:pPr>
          </w:p>
        </w:tc>
        <w:tc>
          <w:tcPr>
            <w:tcW w:w="1418" w:type="dxa"/>
            <w:shd w:val="clear" w:color="auto" w:fill="auto"/>
            <w:vAlign w:val="center"/>
          </w:tcPr>
          <w:p w14:paraId="412D5D4A" w14:textId="77777777" w:rsidR="00C3091B" w:rsidRPr="00C3091B" w:rsidRDefault="00C3091B" w:rsidP="00862475">
            <w:pPr>
              <w:ind w:firstLine="36"/>
              <w:jc w:val="center"/>
              <w:rPr>
                <w:rFonts w:eastAsia="Calibri"/>
                <w:bCs/>
                <w:sz w:val="20"/>
                <w:szCs w:val="20"/>
                <w:lang w:eastAsia="en-US"/>
              </w:rPr>
            </w:pPr>
          </w:p>
        </w:tc>
      </w:tr>
      <w:tr w:rsidR="00C3091B" w:rsidRPr="00C3091B" w14:paraId="62C49133" w14:textId="77777777" w:rsidTr="00F80C84">
        <w:trPr>
          <w:trHeight w:val="227"/>
        </w:trPr>
        <w:tc>
          <w:tcPr>
            <w:tcW w:w="709" w:type="dxa"/>
            <w:shd w:val="clear" w:color="auto" w:fill="auto"/>
            <w:vAlign w:val="center"/>
          </w:tcPr>
          <w:p w14:paraId="0EB05526" w14:textId="77777777" w:rsidR="00C3091B" w:rsidRPr="00C3091B" w:rsidRDefault="00C3091B" w:rsidP="00862475">
            <w:pPr>
              <w:ind w:firstLine="709"/>
              <w:jc w:val="center"/>
              <w:rPr>
                <w:rFonts w:eastAsia="Calibri"/>
                <w:bCs/>
                <w:color w:val="000000"/>
                <w:sz w:val="20"/>
                <w:szCs w:val="20"/>
                <w:lang w:eastAsia="en-US"/>
              </w:rPr>
            </w:pPr>
            <w:r w:rsidRPr="00C3091B">
              <w:rPr>
                <w:rFonts w:eastAsia="Calibri"/>
                <w:bCs/>
                <w:color w:val="000000"/>
                <w:sz w:val="20"/>
                <w:szCs w:val="20"/>
                <w:lang w:eastAsia="en-US"/>
              </w:rPr>
              <w:t>22</w:t>
            </w:r>
          </w:p>
        </w:tc>
        <w:tc>
          <w:tcPr>
            <w:tcW w:w="2268" w:type="dxa"/>
            <w:shd w:val="clear" w:color="auto" w:fill="auto"/>
            <w:vAlign w:val="center"/>
          </w:tcPr>
          <w:p w14:paraId="1DBF490E" w14:textId="77777777" w:rsidR="00C3091B" w:rsidRPr="00C3091B" w:rsidRDefault="00C3091B" w:rsidP="00862475">
            <w:pPr>
              <w:rPr>
                <w:rFonts w:eastAsia="Calibri"/>
                <w:sz w:val="20"/>
                <w:szCs w:val="20"/>
                <w:lang w:eastAsia="en-US"/>
              </w:rPr>
            </w:pPr>
            <w:r w:rsidRPr="00C3091B">
              <w:rPr>
                <w:sz w:val="20"/>
                <w:szCs w:val="20"/>
              </w:rPr>
              <w:t xml:space="preserve">Право использования программ для ЭВМ </w:t>
            </w:r>
            <w:r w:rsidRPr="00C3091B">
              <w:rPr>
                <w:sz w:val="20"/>
                <w:szCs w:val="20"/>
                <w:lang w:val="en-US"/>
              </w:rPr>
              <w:t>Kaspersky</w:t>
            </w:r>
            <w:r w:rsidRPr="00C3091B">
              <w:rPr>
                <w:sz w:val="20"/>
                <w:szCs w:val="20"/>
              </w:rPr>
              <w:t xml:space="preserve"> </w:t>
            </w:r>
            <w:r w:rsidRPr="00C3091B">
              <w:rPr>
                <w:sz w:val="20"/>
                <w:szCs w:val="20"/>
                <w:lang w:val="en-US"/>
              </w:rPr>
              <w:t>Security</w:t>
            </w:r>
            <w:r w:rsidRPr="00C3091B">
              <w:rPr>
                <w:sz w:val="20"/>
                <w:szCs w:val="20"/>
              </w:rPr>
              <w:t xml:space="preserve"> для почтовых серверов </w:t>
            </w:r>
            <w:r w:rsidRPr="00C3091B">
              <w:rPr>
                <w:sz w:val="20"/>
                <w:szCs w:val="20"/>
                <w:lang w:val="en-US"/>
              </w:rPr>
              <w:t>Russian</w:t>
            </w:r>
            <w:r w:rsidRPr="00C3091B">
              <w:rPr>
                <w:sz w:val="20"/>
                <w:szCs w:val="20"/>
              </w:rPr>
              <w:t xml:space="preserve"> </w:t>
            </w:r>
            <w:r w:rsidRPr="00C3091B">
              <w:rPr>
                <w:sz w:val="20"/>
                <w:szCs w:val="20"/>
                <w:lang w:val="en-US"/>
              </w:rPr>
              <w:t>Edition</w:t>
            </w:r>
            <w:r w:rsidRPr="00C3091B">
              <w:rPr>
                <w:sz w:val="20"/>
                <w:szCs w:val="20"/>
              </w:rPr>
              <w:t xml:space="preserve">. </w:t>
            </w:r>
            <w:r w:rsidRPr="00C3091B">
              <w:rPr>
                <w:sz w:val="20"/>
                <w:szCs w:val="20"/>
                <w:lang w:val="en-US"/>
              </w:rPr>
              <w:t>250-499 MailAddress 2 year Renewal License (</w:t>
            </w:r>
            <w:r w:rsidRPr="00C3091B">
              <w:rPr>
                <w:sz w:val="20"/>
                <w:szCs w:val="20"/>
              </w:rPr>
              <w:t>номер</w:t>
            </w:r>
            <w:r w:rsidRPr="00C3091B">
              <w:rPr>
                <w:sz w:val="20"/>
                <w:szCs w:val="20"/>
                <w:lang w:val="en-US"/>
              </w:rPr>
              <w:t xml:space="preserve"> </w:t>
            </w:r>
            <w:r w:rsidRPr="00C3091B">
              <w:rPr>
                <w:sz w:val="20"/>
                <w:szCs w:val="20"/>
              </w:rPr>
              <w:t>лицензии</w:t>
            </w:r>
            <w:r w:rsidRPr="00C3091B">
              <w:rPr>
                <w:sz w:val="20"/>
                <w:szCs w:val="20"/>
                <w:lang w:val="en-US"/>
              </w:rPr>
              <w:t xml:space="preserve"> на продление - 17E0-190925-123050-797-1381</w:t>
            </w:r>
            <w:r w:rsidRPr="00C3091B">
              <w:rPr>
                <w:sz w:val="20"/>
                <w:szCs w:val="20"/>
                <w:shd w:val="clear" w:color="auto" w:fill="FFFFFF"/>
                <w:lang w:val="en-US"/>
              </w:rPr>
              <w:t>)</w:t>
            </w:r>
          </w:p>
        </w:tc>
        <w:tc>
          <w:tcPr>
            <w:tcW w:w="1559" w:type="dxa"/>
            <w:shd w:val="clear" w:color="auto" w:fill="auto"/>
            <w:vAlign w:val="center"/>
          </w:tcPr>
          <w:p w14:paraId="4E62650B" w14:textId="77777777" w:rsidR="00C3091B" w:rsidRPr="00C3091B" w:rsidRDefault="00C3091B" w:rsidP="00C3091B">
            <w:pPr>
              <w:ind w:left="-108" w:right="-108"/>
              <w:jc w:val="center"/>
              <w:rPr>
                <w:rFonts w:eastAsia="Calibri"/>
                <w:sz w:val="20"/>
                <w:szCs w:val="20"/>
                <w:lang w:eastAsia="en-US"/>
              </w:rPr>
            </w:pPr>
            <w:r w:rsidRPr="00C3091B">
              <w:rPr>
                <w:sz w:val="20"/>
                <w:szCs w:val="20"/>
                <w:lang w:val="en-US"/>
              </w:rPr>
              <w:t>KL4313RATDR</w:t>
            </w:r>
          </w:p>
        </w:tc>
        <w:tc>
          <w:tcPr>
            <w:tcW w:w="2268" w:type="dxa"/>
          </w:tcPr>
          <w:p w14:paraId="41166CD4" w14:textId="77777777" w:rsidR="00C3091B" w:rsidRPr="00C3091B" w:rsidRDefault="00C3091B" w:rsidP="00862475">
            <w:pPr>
              <w:ind w:firstLine="34"/>
              <w:jc w:val="center"/>
              <w:rPr>
                <w:rFonts w:eastAsia="Calibri"/>
                <w:bCs/>
                <w:sz w:val="20"/>
                <w:szCs w:val="20"/>
                <w:lang w:eastAsia="en-US"/>
              </w:rPr>
            </w:pPr>
          </w:p>
        </w:tc>
        <w:tc>
          <w:tcPr>
            <w:tcW w:w="993" w:type="dxa"/>
            <w:shd w:val="clear" w:color="auto" w:fill="auto"/>
            <w:vAlign w:val="center"/>
          </w:tcPr>
          <w:p w14:paraId="2FCB315C" w14:textId="3EFB130B" w:rsidR="00C3091B" w:rsidRPr="00C3091B" w:rsidRDefault="00C3091B" w:rsidP="00862475">
            <w:pPr>
              <w:ind w:firstLine="34"/>
              <w:jc w:val="center"/>
              <w:rPr>
                <w:rFonts w:eastAsia="Calibri"/>
                <w:bCs/>
                <w:sz w:val="20"/>
                <w:szCs w:val="20"/>
                <w:lang w:eastAsia="en-US"/>
              </w:rPr>
            </w:pPr>
            <w:r w:rsidRPr="00C3091B">
              <w:rPr>
                <w:rFonts w:eastAsia="Calibri"/>
                <w:bCs/>
                <w:sz w:val="20"/>
                <w:szCs w:val="20"/>
                <w:lang w:eastAsia="en-US"/>
              </w:rPr>
              <w:t>325</w:t>
            </w:r>
          </w:p>
        </w:tc>
        <w:tc>
          <w:tcPr>
            <w:tcW w:w="1275" w:type="dxa"/>
            <w:shd w:val="clear" w:color="auto" w:fill="auto"/>
            <w:vAlign w:val="center"/>
          </w:tcPr>
          <w:p w14:paraId="21317283" w14:textId="77777777" w:rsidR="00C3091B" w:rsidRPr="00C3091B" w:rsidRDefault="00C3091B" w:rsidP="00862475">
            <w:pPr>
              <w:ind w:firstLine="709"/>
              <w:jc w:val="center"/>
              <w:rPr>
                <w:rFonts w:eastAsia="Calibri"/>
                <w:bCs/>
                <w:sz w:val="20"/>
                <w:szCs w:val="20"/>
                <w:lang w:eastAsia="en-US"/>
              </w:rPr>
            </w:pPr>
          </w:p>
        </w:tc>
        <w:tc>
          <w:tcPr>
            <w:tcW w:w="1418" w:type="dxa"/>
            <w:shd w:val="clear" w:color="auto" w:fill="auto"/>
            <w:vAlign w:val="center"/>
          </w:tcPr>
          <w:p w14:paraId="0102C823" w14:textId="77777777" w:rsidR="00C3091B" w:rsidRPr="00C3091B" w:rsidRDefault="00C3091B" w:rsidP="00862475">
            <w:pPr>
              <w:ind w:firstLine="36"/>
              <w:jc w:val="center"/>
              <w:rPr>
                <w:rFonts w:eastAsia="Calibri"/>
                <w:bCs/>
                <w:sz w:val="20"/>
                <w:szCs w:val="20"/>
                <w:lang w:eastAsia="en-US"/>
              </w:rPr>
            </w:pPr>
          </w:p>
        </w:tc>
      </w:tr>
      <w:tr w:rsidR="00F80C84" w:rsidRPr="00C3091B" w14:paraId="34CFBA70" w14:textId="77777777" w:rsidTr="00862475">
        <w:trPr>
          <w:trHeight w:val="411"/>
        </w:trPr>
        <w:tc>
          <w:tcPr>
            <w:tcW w:w="9072" w:type="dxa"/>
            <w:gridSpan w:val="6"/>
          </w:tcPr>
          <w:p w14:paraId="2A032AFF" w14:textId="1459E712" w:rsidR="00F80C84" w:rsidRPr="00C3091B" w:rsidRDefault="00F80C84" w:rsidP="00862475">
            <w:pPr>
              <w:ind w:firstLine="709"/>
              <w:jc w:val="right"/>
              <w:rPr>
                <w:rFonts w:eastAsia="Calibri"/>
                <w:color w:val="000000"/>
                <w:sz w:val="20"/>
                <w:szCs w:val="20"/>
                <w:lang w:eastAsia="en-US"/>
              </w:rPr>
            </w:pPr>
            <w:r w:rsidRPr="00C3091B">
              <w:rPr>
                <w:rFonts w:eastAsia="Calibri"/>
                <w:b/>
                <w:bCs/>
                <w:color w:val="000000"/>
                <w:sz w:val="20"/>
                <w:szCs w:val="20"/>
                <w:lang w:eastAsia="en-US"/>
              </w:rPr>
              <w:t>ИТОГО</w:t>
            </w:r>
          </w:p>
        </w:tc>
        <w:tc>
          <w:tcPr>
            <w:tcW w:w="1418" w:type="dxa"/>
          </w:tcPr>
          <w:p w14:paraId="569532EE" w14:textId="77777777" w:rsidR="00F80C84" w:rsidRPr="00C3091B" w:rsidRDefault="00F80C84" w:rsidP="00862475">
            <w:pPr>
              <w:ind w:firstLine="709"/>
              <w:jc w:val="center"/>
              <w:rPr>
                <w:rFonts w:eastAsia="Calibri"/>
                <w:color w:val="000000"/>
                <w:sz w:val="20"/>
                <w:szCs w:val="20"/>
                <w:lang w:eastAsia="en-US"/>
              </w:rPr>
            </w:pPr>
          </w:p>
        </w:tc>
      </w:tr>
    </w:tbl>
    <w:p w14:paraId="20303CB2" w14:textId="77777777" w:rsidR="00EC7BEC" w:rsidRPr="00FC74B8" w:rsidRDefault="00EC7BEC" w:rsidP="00EC7BEC">
      <w:pPr>
        <w:tabs>
          <w:tab w:val="left" w:pos="426"/>
        </w:tabs>
        <w:ind w:firstLine="709"/>
        <w:jc w:val="both"/>
        <w:rPr>
          <w:sz w:val="26"/>
          <w:szCs w:val="26"/>
          <w:highlight w:val="yellow"/>
        </w:rPr>
      </w:pPr>
      <w:r w:rsidRPr="00FC74B8">
        <w:rPr>
          <w:b/>
          <w:sz w:val="26"/>
          <w:szCs w:val="26"/>
        </w:rPr>
        <w:t>*Примечание:</w:t>
      </w:r>
      <w:r w:rsidRPr="00FC74B8">
        <w:rPr>
          <w:sz w:val="26"/>
          <w:szCs w:val="26"/>
        </w:rPr>
        <w:t xml:space="preserve"> </w:t>
      </w:r>
      <w:r w:rsidRPr="00FC74B8">
        <w:rPr>
          <w:rFonts w:eastAsia="Batang"/>
          <w:sz w:val="26"/>
          <w:szCs w:val="26"/>
          <w:lang w:eastAsia="ko-KR"/>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7595429E" w14:textId="77777777" w:rsidR="00EC7BEC" w:rsidRPr="00645171" w:rsidRDefault="00EC7BEC" w:rsidP="00EC7BEC">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841"/>
        <w:gridCol w:w="4754"/>
      </w:tblGrid>
      <w:tr w:rsidR="00EC7BEC" w:rsidRPr="00645171" w14:paraId="46D4C50A" w14:textId="77777777" w:rsidTr="00F80C84">
        <w:trPr>
          <w:trHeight w:val="205"/>
        </w:trPr>
        <w:tc>
          <w:tcPr>
            <w:tcW w:w="4841" w:type="dxa"/>
          </w:tcPr>
          <w:p w14:paraId="7A298BF3" w14:textId="77777777" w:rsidR="00EC7BEC" w:rsidRDefault="00EC7BEC" w:rsidP="00862475">
            <w:pPr>
              <w:rPr>
                <w:rFonts w:eastAsia="Batang"/>
                <w:b/>
                <w:lang w:eastAsia="ko-KR"/>
              </w:rPr>
            </w:pPr>
            <w:r w:rsidRPr="00645171">
              <w:rPr>
                <w:rFonts w:eastAsia="Batang"/>
                <w:b/>
                <w:lang w:eastAsia="ko-KR"/>
              </w:rPr>
              <w:t>Лицензиат:</w:t>
            </w:r>
          </w:p>
          <w:p w14:paraId="26EAE07D" w14:textId="77777777" w:rsidR="00EC7BEC" w:rsidRPr="00645171" w:rsidRDefault="00EC7BEC" w:rsidP="00862475">
            <w:pPr>
              <w:rPr>
                <w:rFonts w:eastAsia="Batang"/>
                <w:b/>
                <w:lang w:eastAsia="ko-KR"/>
              </w:rPr>
            </w:pPr>
            <w:r>
              <w:rPr>
                <w:rFonts w:eastAsia="Batang"/>
                <w:b/>
                <w:lang w:eastAsia="ko-KR"/>
              </w:rPr>
              <w:t>_____________</w:t>
            </w:r>
          </w:p>
        </w:tc>
        <w:tc>
          <w:tcPr>
            <w:tcW w:w="4754" w:type="dxa"/>
          </w:tcPr>
          <w:p w14:paraId="1BB2F4F4" w14:textId="77777777" w:rsidR="00EC7BEC" w:rsidRDefault="00EC7BEC" w:rsidP="00862475">
            <w:pPr>
              <w:rPr>
                <w:rFonts w:eastAsia="Batang"/>
                <w:b/>
                <w:lang w:eastAsia="ko-KR"/>
              </w:rPr>
            </w:pPr>
            <w:r w:rsidRPr="00645171">
              <w:rPr>
                <w:rFonts w:eastAsia="Batang"/>
                <w:b/>
                <w:lang w:eastAsia="ko-KR"/>
              </w:rPr>
              <w:t>Сублицензиат:</w:t>
            </w:r>
          </w:p>
          <w:p w14:paraId="3B6BEA71" w14:textId="77777777" w:rsidR="00EC7BEC" w:rsidRPr="00645171" w:rsidRDefault="00EC7BEC" w:rsidP="00862475">
            <w:pPr>
              <w:rPr>
                <w:rFonts w:eastAsia="Batang"/>
                <w:lang w:eastAsia="ko-KR"/>
              </w:rPr>
            </w:pPr>
            <w:r w:rsidRPr="00645171">
              <w:rPr>
                <w:rFonts w:eastAsia="Batang"/>
                <w:lang w:eastAsia="ko-KR"/>
              </w:rPr>
              <w:t>АО «КСК»</w:t>
            </w:r>
          </w:p>
          <w:p w14:paraId="360DB490" w14:textId="77777777" w:rsidR="00EC7BEC" w:rsidRPr="00645171" w:rsidRDefault="00EC7BEC" w:rsidP="00862475">
            <w:pPr>
              <w:rPr>
                <w:rFonts w:eastAsia="Batang"/>
                <w:lang w:eastAsia="ko-KR"/>
              </w:rPr>
            </w:pPr>
          </w:p>
        </w:tc>
      </w:tr>
      <w:tr w:rsidR="00EC7BEC" w:rsidRPr="00645171" w14:paraId="6649ECCC" w14:textId="77777777" w:rsidTr="00F80C84">
        <w:trPr>
          <w:trHeight w:val="758"/>
        </w:trPr>
        <w:tc>
          <w:tcPr>
            <w:tcW w:w="4841" w:type="dxa"/>
          </w:tcPr>
          <w:p w14:paraId="3E0AF5A1" w14:textId="77777777" w:rsidR="00EC7BEC" w:rsidRPr="00645171" w:rsidRDefault="00EC7BEC" w:rsidP="00862475">
            <w:pPr>
              <w:rPr>
                <w:rFonts w:eastAsia="Batang"/>
                <w:lang w:eastAsia="ko-KR"/>
              </w:rPr>
            </w:pPr>
            <w:r w:rsidRPr="00645171">
              <w:rPr>
                <w:rFonts w:eastAsia="Batang"/>
                <w:lang w:eastAsia="ko-KR"/>
              </w:rPr>
              <w:t>_________________/___________/</w:t>
            </w:r>
          </w:p>
          <w:p w14:paraId="457DFB07" w14:textId="77777777" w:rsidR="00EC7BEC" w:rsidRPr="00645171" w:rsidRDefault="00EC7BEC" w:rsidP="00862475">
            <w:pPr>
              <w:ind w:firstLine="709"/>
              <w:rPr>
                <w:rFonts w:eastAsia="Batang"/>
                <w:lang w:eastAsia="ko-KR"/>
              </w:rPr>
            </w:pPr>
            <w:r w:rsidRPr="00645171">
              <w:rPr>
                <w:rFonts w:eastAsia="Batang"/>
                <w:lang w:eastAsia="ko-KR"/>
              </w:rPr>
              <w:t>М.П.</w:t>
            </w:r>
          </w:p>
        </w:tc>
        <w:tc>
          <w:tcPr>
            <w:tcW w:w="4754" w:type="dxa"/>
          </w:tcPr>
          <w:p w14:paraId="56DE3E43" w14:textId="77777777" w:rsidR="00EC7BEC" w:rsidRPr="00645171" w:rsidRDefault="00EC7BEC" w:rsidP="00862475">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2707836E" w14:textId="77777777" w:rsidR="00EC7BEC" w:rsidRPr="00645171" w:rsidRDefault="00EC7BEC" w:rsidP="00862475">
            <w:pPr>
              <w:ind w:firstLine="709"/>
              <w:rPr>
                <w:rFonts w:eastAsia="Batang"/>
                <w:lang w:eastAsia="ko-KR"/>
              </w:rPr>
            </w:pPr>
            <w:r w:rsidRPr="00645171">
              <w:rPr>
                <w:rFonts w:eastAsia="Batang"/>
                <w:lang w:eastAsia="ko-KR"/>
              </w:rPr>
              <w:t>М.П.</w:t>
            </w:r>
          </w:p>
        </w:tc>
      </w:tr>
    </w:tbl>
    <w:p w14:paraId="1FF03295" w14:textId="77777777" w:rsidR="00514C92" w:rsidRPr="00C3091B" w:rsidRDefault="00514C92" w:rsidP="00F80C84">
      <w:pPr>
        <w:shd w:val="clear" w:color="auto" w:fill="FFFFFF"/>
        <w:jc w:val="both"/>
      </w:pPr>
    </w:p>
    <w:sectPr w:rsidR="00514C92" w:rsidRPr="00C3091B" w:rsidSect="00F80C84">
      <w:footerReference w:type="default" r:id="rId30"/>
      <w:footerReference w:type="first" r:id="rId31"/>
      <w:pgSz w:w="11906" w:h="16838"/>
      <w:pgMar w:top="1134" w:right="992" w:bottom="851"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1CAEF" w14:textId="77777777" w:rsidR="00862475" w:rsidRDefault="00862475" w:rsidP="00B067D9">
      <w:r>
        <w:separator/>
      </w:r>
    </w:p>
  </w:endnote>
  <w:endnote w:type="continuationSeparator" w:id="0">
    <w:p w14:paraId="26C920A6" w14:textId="77777777" w:rsidR="00862475" w:rsidRDefault="0086247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62475" w:rsidRDefault="0086247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62475" w:rsidRDefault="0086247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5E864D6" w:rsidR="00862475" w:rsidRPr="00B067D9" w:rsidRDefault="0086247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C1BCA">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E8F84B1" w:rsidR="00862475" w:rsidRDefault="00862475">
    <w:pPr>
      <w:pStyle w:val="a5"/>
      <w:jc w:val="right"/>
    </w:pPr>
    <w:r>
      <w:fldChar w:fldCharType="begin"/>
    </w:r>
    <w:r>
      <w:instrText>PAGE   \* MERGEFORMAT</w:instrText>
    </w:r>
    <w:r>
      <w:fldChar w:fldCharType="separate"/>
    </w:r>
    <w:r w:rsidR="00FC1BC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62475" w:rsidRDefault="0086247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62475" w:rsidRPr="00D60DCA" w:rsidRDefault="0086247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5A13450" w:rsidR="00862475" w:rsidRPr="00E06148" w:rsidRDefault="00862475" w:rsidP="00C517C8">
    <w:pPr>
      <w:pStyle w:val="a5"/>
      <w:jc w:val="right"/>
    </w:pPr>
    <w:r>
      <w:fldChar w:fldCharType="begin"/>
    </w:r>
    <w:r>
      <w:instrText>PAGE   \* MERGEFORMAT</w:instrText>
    </w:r>
    <w:r>
      <w:fldChar w:fldCharType="separate"/>
    </w:r>
    <w:r w:rsidR="00FC1BCA">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53F22CB" w:rsidR="00862475" w:rsidRPr="00203AD7" w:rsidRDefault="00862475" w:rsidP="00777A76">
    <w:pPr>
      <w:pStyle w:val="a5"/>
      <w:jc w:val="right"/>
    </w:pPr>
    <w:r>
      <w:fldChar w:fldCharType="begin"/>
    </w:r>
    <w:r>
      <w:instrText>PAGE   \* MERGEFORMAT</w:instrText>
    </w:r>
    <w:r>
      <w:fldChar w:fldCharType="separate"/>
    </w:r>
    <w:r w:rsidR="00FC1BCA">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62475" w:rsidRPr="00203AD7" w:rsidRDefault="00862475"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ED107" w14:textId="77777777" w:rsidR="00862475" w:rsidRDefault="00862475" w:rsidP="00B067D9">
      <w:r>
        <w:separator/>
      </w:r>
    </w:p>
  </w:footnote>
  <w:footnote w:type="continuationSeparator" w:id="0">
    <w:p w14:paraId="07F00E9E" w14:textId="77777777" w:rsidR="00862475" w:rsidRDefault="0086247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62475" w:rsidRPr="00096669" w:rsidRDefault="0086247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62475" w:rsidRPr="00D60DCA" w:rsidRDefault="0086247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743125"/>
    <w:multiLevelType w:val="hybridMultilevel"/>
    <w:tmpl w:val="318ADB12"/>
    <w:lvl w:ilvl="0" w:tplc="2118EE94">
      <w:start w:val="1"/>
      <w:numFmt w:val="bullet"/>
      <w:lvlText w:val="—"/>
      <w:lvlJc w:val="left"/>
      <w:pPr>
        <w:ind w:left="810" w:hanging="360"/>
      </w:pPr>
      <w:rPr>
        <w:rFonts w:ascii="Tahoma" w:hAnsi="Tahoma"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6" w15:restartNumberingAfterBreak="0">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6"/>
  </w:num>
  <w:num w:numId="3">
    <w:abstractNumId w:val="26"/>
  </w:num>
  <w:num w:numId="4">
    <w:abstractNumId w:val="23"/>
  </w:num>
  <w:num w:numId="5">
    <w:abstractNumId w:val="7"/>
  </w:num>
  <w:num w:numId="6">
    <w:abstractNumId w:val="4"/>
  </w:num>
  <w:num w:numId="7">
    <w:abstractNumId w:val="6"/>
  </w:num>
  <w:num w:numId="8">
    <w:abstractNumId w:val="38"/>
  </w:num>
  <w:num w:numId="9">
    <w:abstractNumId w:val="44"/>
  </w:num>
  <w:num w:numId="10">
    <w:abstractNumId w:val="47"/>
  </w:num>
  <w:num w:numId="11">
    <w:abstractNumId w:val="41"/>
  </w:num>
  <w:num w:numId="12">
    <w:abstractNumId w:val="13"/>
  </w:num>
  <w:num w:numId="13">
    <w:abstractNumId w:val="17"/>
  </w:num>
  <w:num w:numId="14">
    <w:abstractNumId w:val="25"/>
  </w:num>
  <w:num w:numId="15">
    <w:abstractNumId w:val="16"/>
  </w:num>
  <w:num w:numId="16">
    <w:abstractNumId w:val="0"/>
  </w:num>
  <w:num w:numId="17">
    <w:abstractNumId w:val="43"/>
  </w:num>
  <w:num w:numId="18">
    <w:abstractNumId w:val="18"/>
  </w:num>
  <w:num w:numId="19">
    <w:abstractNumId w:val="33"/>
  </w:num>
  <w:num w:numId="20">
    <w:abstractNumId w:val="39"/>
  </w:num>
  <w:num w:numId="21">
    <w:abstractNumId w:val="21"/>
  </w:num>
  <w:num w:numId="22">
    <w:abstractNumId w:val="37"/>
  </w:num>
  <w:num w:numId="23">
    <w:abstractNumId w:val="29"/>
  </w:num>
  <w:num w:numId="24">
    <w:abstractNumId w:val="42"/>
  </w:num>
  <w:num w:numId="25">
    <w:abstractNumId w:val="34"/>
  </w:num>
  <w:num w:numId="26">
    <w:abstractNumId w:val="48"/>
  </w:num>
  <w:num w:numId="27">
    <w:abstractNumId w:val="15"/>
  </w:num>
  <w:num w:numId="28">
    <w:abstractNumId w:val="45"/>
  </w:num>
  <w:num w:numId="29">
    <w:abstractNumId w:val="5"/>
  </w:num>
  <w:num w:numId="30">
    <w:abstractNumId w:val="30"/>
  </w:num>
  <w:num w:numId="31">
    <w:abstractNumId w:val="10"/>
  </w:num>
  <w:num w:numId="32">
    <w:abstractNumId w:val="22"/>
  </w:num>
  <w:num w:numId="33">
    <w:abstractNumId w:val="14"/>
  </w:num>
  <w:num w:numId="34">
    <w:abstractNumId w:val="40"/>
  </w:num>
  <w:num w:numId="35">
    <w:abstractNumId w:val="31"/>
  </w:num>
  <w:num w:numId="36">
    <w:abstractNumId w:val="49"/>
  </w:num>
  <w:num w:numId="37">
    <w:abstractNumId w:val="28"/>
  </w:num>
  <w:num w:numId="38">
    <w:abstractNumId w:val="12"/>
  </w:num>
  <w:num w:numId="39">
    <w:abstractNumId w:val="35"/>
  </w:num>
  <w:num w:numId="40">
    <w:abstractNumId w:val="24"/>
  </w:num>
  <w:num w:numId="41">
    <w:abstractNumId w:val="36"/>
  </w:num>
  <w:num w:numId="42">
    <w:abstractNumId w:val="20"/>
  </w:num>
  <w:num w:numId="43">
    <w:abstractNumId w:val="19"/>
  </w:num>
  <w:num w:numId="44">
    <w:abstractNumId w:val="9"/>
  </w:num>
  <w:num w:numId="45">
    <w:abstractNumId w:val="27"/>
  </w:num>
  <w:num w:numId="46">
    <w:abstractNumId w:val="3"/>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0F7455"/>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8EA"/>
    <w:rsid w:val="001760D0"/>
    <w:rsid w:val="001829B1"/>
    <w:rsid w:val="00182D78"/>
    <w:rsid w:val="0018420C"/>
    <w:rsid w:val="0018501C"/>
    <w:rsid w:val="001862E4"/>
    <w:rsid w:val="00186EEF"/>
    <w:rsid w:val="001904A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27D"/>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4448"/>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C92"/>
    <w:rsid w:val="00515912"/>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50EF"/>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6E"/>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4490"/>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727"/>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2475"/>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6AB1"/>
    <w:rsid w:val="00A871CC"/>
    <w:rsid w:val="00A9371A"/>
    <w:rsid w:val="00A9613A"/>
    <w:rsid w:val="00A964AF"/>
    <w:rsid w:val="00AA2F8A"/>
    <w:rsid w:val="00AA4A46"/>
    <w:rsid w:val="00AA5788"/>
    <w:rsid w:val="00AB3297"/>
    <w:rsid w:val="00AC306E"/>
    <w:rsid w:val="00AC3715"/>
    <w:rsid w:val="00AC3B81"/>
    <w:rsid w:val="00AD2A84"/>
    <w:rsid w:val="00AD3479"/>
    <w:rsid w:val="00AD3916"/>
    <w:rsid w:val="00AD7E61"/>
    <w:rsid w:val="00AE240F"/>
    <w:rsid w:val="00AF3BDC"/>
    <w:rsid w:val="00AF3E33"/>
    <w:rsid w:val="00AF79B3"/>
    <w:rsid w:val="00B067D9"/>
    <w:rsid w:val="00B1231B"/>
    <w:rsid w:val="00B13FE2"/>
    <w:rsid w:val="00B14370"/>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A72D7"/>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91B"/>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304"/>
    <w:rsid w:val="00E3149D"/>
    <w:rsid w:val="00E322D3"/>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8ED"/>
    <w:rsid w:val="00EB3D3F"/>
    <w:rsid w:val="00EB791E"/>
    <w:rsid w:val="00EC0869"/>
    <w:rsid w:val="00EC1427"/>
    <w:rsid w:val="00EC1F6B"/>
    <w:rsid w:val="00EC4E3B"/>
    <w:rsid w:val="00EC5296"/>
    <w:rsid w:val="00EC66F8"/>
    <w:rsid w:val="00EC7BEC"/>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0C84"/>
    <w:rsid w:val="00F84D6B"/>
    <w:rsid w:val="00F84E90"/>
    <w:rsid w:val="00F95A44"/>
    <w:rsid w:val="00FA08DC"/>
    <w:rsid w:val="00FA0A3E"/>
    <w:rsid w:val="00FA1677"/>
    <w:rsid w:val="00FA3C33"/>
    <w:rsid w:val="00FA4499"/>
    <w:rsid w:val="00FA69E2"/>
    <w:rsid w:val="00FB2537"/>
    <w:rsid w:val="00FB5629"/>
    <w:rsid w:val="00FC1BCA"/>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70963407-7FA1-4D1C-AA54-AB9A1F3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518F-09A6-4CE0-A95D-9D3F28FA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10056</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2021-08-25T09:36:00Z</dcterms:created>
  <dcterms:modified xsi:type="dcterms:W3CDTF">2021-09-13T12:18:00Z</dcterms:modified>
</cp:coreProperties>
</file>