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B745E">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B745E">
        <w:rPr>
          <w:rFonts w:ascii="Times New Roman" w:eastAsia="Times New Roman" w:hAnsi="Times New Roman" w:cs="Times New Roman"/>
          <w:b/>
          <w:bCs/>
          <w:color w:val="000000" w:themeColor="text1"/>
          <w:sz w:val="28"/>
          <w:szCs w:val="28"/>
        </w:rPr>
        <w:t>2</w:t>
      </w:r>
      <w:r w:rsidR="00645245">
        <w:rPr>
          <w:rFonts w:ascii="Times New Roman" w:eastAsia="Times New Roman" w:hAnsi="Times New Roman" w:cs="Times New Roman"/>
          <w:b/>
          <w:bCs/>
          <w:color w:val="000000" w:themeColor="text1"/>
          <w:sz w:val="28"/>
          <w:szCs w:val="28"/>
        </w:rPr>
        <w:t>37</w:t>
      </w:r>
    </w:p>
    <w:p w:rsidR="00412EF4" w:rsidRPr="00412EF4" w:rsidRDefault="00412EF4" w:rsidP="00412EF4">
      <w:pPr>
        <w:spacing w:after="0" w:line="240" w:lineRule="auto"/>
        <w:jc w:val="center"/>
        <w:outlineLvl w:val="1"/>
        <w:rPr>
          <w:rFonts w:ascii="Times New Roman" w:eastAsia="Times New Roman" w:hAnsi="Times New Roman" w:cs="Times New Roman"/>
          <w:b/>
          <w:bCs/>
          <w:sz w:val="28"/>
          <w:szCs w:val="28"/>
        </w:rPr>
      </w:pPr>
      <w:r w:rsidRPr="00412EF4">
        <w:rPr>
          <w:rFonts w:ascii="Times New Roman" w:eastAsia="Times New Roman" w:hAnsi="Times New Roman" w:cs="Times New Roman"/>
          <w:b/>
          <w:bCs/>
          <w:sz w:val="28"/>
          <w:szCs w:val="28"/>
        </w:rPr>
        <w:t xml:space="preserve">Заседания Единой комиссии Заказчика </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45245" w:rsidP="0064524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4051C6" w:rsidRPr="004051C6" w:rsidRDefault="00695002" w:rsidP="004051C6">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051C6">
        <w:rPr>
          <w:rFonts w:ascii="Times New Roman" w:eastAsia="Times New Roman" w:hAnsi="Times New Roman" w:cs="Times New Roman"/>
          <w:bCs/>
          <w:color w:val="000000" w:themeColor="text1"/>
          <w:sz w:val="24"/>
          <w:szCs w:val="24"/>
        </w:rPr>
        <w:t xml:space="preserve">На заседании </w:t>
      </w:r>
      <w:r w:rsidR="00AF4F04" w:rsidRPr="004051C6">
        <w:rPr>
          <w:rFonts w:ascii="Times New Roman" w:eastAsia="Times New Roman" w:hAnsi="Times New Roman" w:cs="Times New Roman"/>
          <w:bCs/>
          <w:color w:val="000000" w:themeColor="text1"/>
          <w:sz w:val="24"/>
          <w:szCs w:val="24"/>
        </w:rPr>
        <w:t>Единой комиссии присутствовали:</w:t>
      </w:r>
      <w:r w:rsidR="004051C6" w:rsidRPr="004051C6">
        <w:rPr>
          <w:rFonts w:ascii="Times New Roman" w:eastAsia="Times New Roman" w:hAnsi="Times New Roman" w:cs="Times New Roman"/>
          <w:bCs/>
          <w:color w:val="000000" w:themeColor="text1"/>
          <w:sz w:val="24"/>
          <w:szCs w:val="24"/>
        </w:rPr>
        <w:t xml:space="preserve"> Синицина Ольга Алексеевна, </w:t>
      </w:r>
      <w:r w:rsidR="004051C6" w:rsidRPr="004051C6">
        <w:rPr>
          <w:rFonts w:ascii="Times New Roman" w:eastAsia="Times New Roman" w:hAnsi="Times New Roman" w:cs="Times New Roman"/>
          <w:bCs/>
          <w:color w:val="000000" w:themeColor="text1"/>
          <w:sz w:val="24"/>
          <w:szCs w:val="24"/>
        </w:rPr>
        <w:t xml:space="preserve">Воронов Михаил Владимирович, </w:t>
      </w:r>
      <w:r w:rsidR="004051C6" w:rsidRPr="004051C6">
        <w:rPr>
          <w:rFonts w:ascii="Times New Roman" w:eastAsia="Times New Roman" w:hAnsi="Times New Roman" w:cs="Times New Roman"/>
          <w:bCs/>
          <w:color w:val="000000" w:themeColor="text1"/>
          <w:sz w:val="24"/>
          <w:szCs w:val="24"/>
        </w:rPr>
        <w:t xml:space="preserve">Иванов Николай Васильевич, Канукоев Аслан Султанович, </w:t>
      </w:r>
      <w:r w:rsidR="004051C6" w:rsidRPr="004051C6">
        <w:rPr>
          <w:rFonts w:ascii="Times New Roman" w:eastAsia="Times New Roman" w:hAnsi="Times New Roman" w:cs="Times New Roman"/>
          <w:bCs/>
          <w:color w:val="000000" w:themeColor="text1"/>
          <w:sz w:val="24"/>
          <w:szCs w:val="24"/>
        </w:rPr>
        <w:t>Смитиенко Степан Борисович</w:t>
      </w:r>
      <w:r w:rsidR="004051C6" w:rsidRPr="004051C6">
        <w:rPr>
          <w:rFonts w:ascii="Times New Roman" w:eastAsia="Times New Roman" w:hAnsi="Times New Roman" w:cs="Times New Roman"/>
          <w:bCs/>
          <w:color w:val="000000" w:themeColor="text1"/>
          <w:sz w:val="24"/>
          <w:szCs w:val="24"/>
        </w:rPr>
        <w:t xml:space="preserve">, Чернышев Юрий Александрович, </w:t>
      </w:r>
      <w:r w:rsidR="004051C6" w:rsidRPr="004051C6">
        <w:rPr>
          <w:rFonts w:ascii="Times New Roman" w:eastAsia="Times New Roman" w:hAnsi="Times New Roman" w:cs="Times New Roman"/>
          <w:bCs/>
          <w:color w:val="000000" w:themeColor="text1"/>
          <w:sz w:val="24"/>
          <w:szCs w:val="24"/>
        </w:rPr>
        <w:t>Токарев Игорь Александрович</w:t>
      </w:r>
      <w:r w:rsidR="004051C6" w:rsidRPr="004051C6">
        <w:rPr>
          <w:rFonts w:ascii="Times New Roman" w:eastAsia="Times New Roman" w:hAnsi="Times New Roman" w:cs="Times New Roman"/>
          <w:bCs/>
          <w:color w:val="000000" w:themeColor="text1"/>
          <w:sz w:val="24"/>
          <w:szCs w:val="24"/>
        </w:rPr>
        <w:t>.</w:t>
      </w:r>
    </w:p>
    <w:p w:rsidR="00645245" w:rsidRDefault="00645245" w:rsidP="00AA5EDC">
      <w:pPr>
        <w:pStyle w:val="a6"/>
        <w:tabs>
          <w:tab w:val="left" w:pos="426"/>
        </w:tabs>
        <w:jc w:val="both"/>
        <w:rPr>
          <w:rFonts w:ascii="Times New Roman" w:hAnsi="Times New Roman" w:cs="Times New Roman"/>
          <w:bCs/>
          <w:color w:val="000000"/>
          <w:sz w:val="24"/>
          <w:szCs w:val="24"/>
          <w:highlight w:val="yellow"/>
        </w:rPr>
      </w:pPr>
    </w:p>
    <w:p w:rsidR="00AA5EDC" w:rsidRPr="00DB249A" w:rsidRDefault="00AA5EDC" w:rsidP="00AA5EDC">
      <w:pPr>
        <w:pStyle w:val="a6"/>
        <w:tabs>
          <w:tab w:val="left" w:pos="426"/>
        </w:tabs>
        <w:jc w:val="both"/>
        <w:rPr>
          <w:rFonts w:ascii="Times New Roman" w:hAnsi="Times New Roman" w:cs="Times New Roman"/>
          <w:bCs/>
          <w:color w:val="000000"/>
          <w:sz w:val="24"/>
          <w:szCs w:val="24"/>
        </w:rPr>
      </w:pPr>
      <w:r w:rsidRPr="004051C6">
        <w:rPr>
          <w:rFonts w:ascii="Times New Roman" w:hAnsi="Times New Roman" w:cs="Times New Roman"/>
          <w:bCs/>
          <w:color w:val="000000"/>
          <w:sz w:val="24"/>
          <w:szCs w:val="24"/>
        </w:rPr>
        <w:t>Отсутствовал</w:t>
      </w:r>
      <w:r w:rsidR="004051C6" w:rsidRPr="004051C6">
        <w:rPr>
          <w:rFonts w:ascii="Times New Roman" w:hAnsi="Times New Roman" w:cs="Times New Roman"/>
          <w:bCs/>
          <w:color w:val="000000"/>
          <w:sz w:val="24"/>
          <w:szCs w:val="24"/>
        </w:rPr>
        <w:t>и</w:t>
      </w:r>
      <w:r w:rsidRPr="004051C6">
        <w:rPr>
          <w:rFonts w:ascii="Times New Roman" w:hAnsi="Times New Roman" w:cs="Times New Roman"/>
          <w:bCs/>
          <w:color w:val="000000"/>
          <w:sz w:val="24"/>
          <w:szCs w:val="24"/>
        </w:rPr>
        <w:t xml:space="preserve">: </w:t>
      </w:r>
      <w:r w:rsidR="004051C6" w:rsidRPr="004051C6">
        <w:rPr>
          <w:rFonts w:ascii="Times New Roman" w:hAnsi="Times New Roman" w:cs="Times New Roman"/>
          <w:bCs/>
          <w:color w:val="000000"/>
          <w:sz w:val="24"/>
          <w:szCs w:val="24"/>
        </w:rPr>
        <w:t>Исаев Сергей Петрович</w:t>
      </w:r>
      <w:r w:rsidR="004051C6" w:rsidRPr="004051C6">
        <w:rPr>
          <w:rFonts w:ascii="Times New Roman" w:hAnsi="Times New Roman" w:cs="Times New Roman"/>
          <w:bCs/>
          <w:color w:val="000000"/>
          <w:sz w:val="24"/>
          <w:szCs w:val="24"/>
        </w:rPr>
        <w:t>,</w:t>
      </w:r>
      <w:r w:rsidR="004051C6" w:rsidRPr="004051C6">
        <w:rPr>
          <w:rFonts w:ascii="Times New Roman" w:hAnsi="Times New Roman"/>
          <w:bCs/>
          <w:color w:val="000000"/>
          <w:sz w:val="24"/>
          <w:szCs w:val="24"/>
        </w:rPr>
        <w:t xml:space="preserve"> </w:t>
      </w:r>
      <w:r w:rsidR="004051C6" w:rsidRPr="004051C6">
        <w:rPr>
          <w:rFonts w:ascii="Times New Roman" w:hAnsi="Times New Roman"/>
          <w:bCs/>
          <w:color w:val="000000"/>
          <w:sz w:val="24"/>
          <w:szCs w:val="24"/>
        </w:rPr>
        <w:t>Вильк Святослав Михайлович</w:t>
      </w:r>
      <w:r w:rsidR="004051C6" w:rsidRPr="004051C6">
        <w:rPr>
          <w:rFonts w:ascii="Times New Roman" w:hAnsi="Times New Roman"/>
          <w:bCs/>
          <w:color w:val="000000"/>
          <w:sz w:val="24"/>
          <w:szCs w:val="24"/>
        </w:rPr>
        <w:t>,</w:t>
      </w:r>
      <w:r w:rsidR="004051C6" w:rsidRPr="004051C6">
        <w:rPr>
          <w:rFonts w:ascii="Times New Roman" w:hAnsi="Times New Roman" w:cs="Times New Roman"/>
          <w:bCs/>
          <w:color w:val="000000"/>
          <w:sz w:val="24"/>
          <w:szCs w:val="24"/>
        </w:rPr>
        <w:t xml:space="preserve"> </w:t>
      </w:r>
      <w:r w:rsidR="004051C6" w:rsidRPr="004051C6">
        <w:rPr>
          <w:rFonts w:ascii="Times New Roman" w:hAnsi="Times New Roman"/>
          <w:bCs/>
          <w:color w:val="000000"/>
          <w:sz w:val="24"/>
          <w:szCs w:val="24"/>
        </w:rPr>
        <w:t>Зверева Наталья Алексеевна</w:t>
      </w:r>
      <w:r w:rsidRPr="004051C6">
        <w:rPr>
          <w:rFonts w:ascii="Times New Roman" w:hAnsi="Times New Roman" w:cs="Times New Roman"/>
          <w:bCs/>
          <w:color w:val="000000"/>
          <w:sz w:val="24"/>
          <w:szCs w:val="24"/>
        </w:rPr>
        <w:t>.</w:t>
      </w:r>
      <w:r w:rsidRPr="00B7743A">
        <w:rPr>
          <w:rFonts w:ascii="Times New Roman" w:hAnsi="Times New Roman" w:cs="Times New Roman"/>
          <w:bCs/>
          <w:color w:val="000000"/>
          <w:sz w:val="24"/>
          <w:szCs w:val="24"/>
        </w:rPr>
        <w:t xml:space="preserve"> </w:t>
      </w:r>
    </w:p>
    <w:p w:rsidR="00FD17D2" w:rsidRDefault="00FD17D2" w:rsidP="00FD17D2">
      <w:pPr>
        <w:pStyle w:val="a6"/>
        <w:tabs>
          <w:tab w:val="left" w:pos="426"/>
        </w:tabs>
        <w:jc w:val="both"/>
        <w:rPr>
          <w:rFonts w:ascii="Times New Roman" w:hAnsi="Times New Roman"/>
          <w:bCs/>
          <w:color w:val="000000" w:themeColor="text1"/>
          <w:sz w:val="24"/>
          <w:szCs w:val="24"/>
        </w:rPr>
      </w:pPr>
    </w:p>
    <w:p w:rsidR="00B1386B" w:rsidRPr="00D56175" w:rsidRDefault="00B1386B" w:rsidP="00B1386B">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000B745E">
        <w:rPr>
          <w:rFonts w:ascii="Times New Roman" w:hAnsi="Times New Roman"/>
          <w:bCs/>
          <w:sz w:val="24"/>
          <w:szCs w:val="24"/>
        </w:rPr>
        <w:t xml:space="preserve">директор Дирекции ВТРК «Архыз» </w:t>
      </w:r>
      <w:r w:rsidR="000B745E" w:rsidRPr="007432ED">
        <w:rPr>
          <w:rFonts w:ascii="Times New Roman" w:hAnsi="Times New Roman"/>
          <w:bCs/>
          <w:sz w:val="24"/>
          <w:szCs w:val="24"/>
        </w:rPr>
        <w:t xml:space="preserve">– </w:t>
      </w:r>
      <w:r w:rsidR="000B745E" w:rsidRPr="006D7983">
        <w:rPr>
          <w:rFonts w:ascii="Times New Roman" w:hAnsi="Times New Roman"/>
          <w:bCs/>
          <w:sz w:val="24"/>
          <w:szCs w:val="24"/>
        </w:rPr>
        <w:t>Елин Алексей Анатольевич</w:t>
      </w:r>
      <w:r w:rsidR="00645245">
        <w:rPr>
          <w:rFonts w:ascii="Times New Roman" w:hAnsi="Times New Roman"/>
          <w:bCs/>
          <w:sz w:val="24"/>
          <w:szCs w:val="24"/>
        </w:rPr>
        <w:t xml:space="preserve"> </w:t>
      </w:r>
      <w:r w:rsidR="00645245" w:rsidRPr="000473A1">
        <w:rPr>
          <w:rFonts w:ascii="Times New Roman" w:hAnsi="Times New Roman"/>
          <w:bCs/>
          <w:sz w:val="24"/>
          <w:szCs w:val="24"/>
        </w:rPr>
        <w:t>(по средствам видеоконференцсвязи).</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4524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45245">
        <w:rPr>
          <w:rFonts w:ascii="Times New Roman" w:eastAsia="Times New Roman" w:hAnsi="Times New Roman" w:cs="Times New Roman"/>
          <w:color w:val="000000" w:themeColor="text1"/>
          <w:sz w:val="24"/>
          <w:szCs w:val="24"/>
        </w:rPr>
        <w:t>Извещение о проведении</w:t>
      </w:r>
      <w:r w:rsidR="000E4686" w:rsidRPr="00645245">
        <w:rPr>
          <w:rFonts w:ascii="Times New Roman" w:eastAsia="Times New Roman" w:hAnsi="Times New Roman" w:cs="Times New Roman"/>
          <w:color w:val="000000" w:themeColor="text1"/>
          <w:sz w:val="24"/>
          <w:szCs w:val="24"/>
        </w:rPr>
        <w:t xml:space="preserve"> </w:t>
      </w:r>
      <w:r w:rsidRPr="00645245">
        <w:rPr>
          <w:rFonts w:ascii="Times New Roman" w:eastAsia="Times New Roman" w:hAnsi="Times New Roman" w:cs="Times New Roman"/>
          <w:color w:val="000000" w:themeColor="text1"/>
          <w:sz w:val="24"/>
          <w:szCs w:val="24"/>
        </w:rPr>
        <w:t xml:space="preserve">запроса котировок размещено на </w:t>
      </w:r>
      <w:r w:rsidRPr="00645245">
        <w:rPr>
          <w:rFonts w:ascii="Times New Roman" w:eastAsia="Times New Roman" w:hAnsi="Times New Roman" w:cs="Times New Roman"/>
          <w:iCs/>
          <w:color w:val="000000" w:themeColor="text1"/>
          <w:sz w:val="24"/>
          <w:szCs w:val="24"/>
        </w:rPr>
        <w:t xml:space="preserve">официальном сайте: </w:t>
      </w:r>
      <w:hyperlink r:id="rId9" w:history="1">
        <w:r w:rsidRPr="00645245">
          <w:rPr>
            <w:rFonts w:ascii="Times New Roman" w:hAnsi="Times New Roman" w:cs="Times New Roman"/>
            <w:bCs/>
            <w:color w:val="000000" w:themeColor="text1"/>
            <w:sz w:val="24"/>
            <w:szCs w:val="24"/>
            <w:u w:val="single"/>
          </w:rPr>
          <w:t>www.zakupki.gov.ru</w:t>
        </w:r>
      </w:hyperlink>
      <w:r w:rsidRPr="00645245">
        <w:rPr>
          <w:rFonts w:ascii="Times New Roman" w:eastAsia="Times New Roman" w:hAnsi="Times New Roman" w:cs="Times New Roman"/>
          <w:color w:val="000000" w:themeColor="text1"/>
          <w:sz w:val="24"/>
          <w:szCs w:val="24"/>
        </w:rPr>
        <w:t xml:space="preserve">, на сайте </w:t>
      </w:r>
      <w:r w:rsidRPr="00645245">
        <w:rPr>
          <w:rFonts w:ascii="Times New Roman" w:eastAsia="Times New Roman" w:hAnsi="Times New Roman" w:cs="Times New Roman"/>
          <w:iCs/>
          <w:color w:val="000000" w:themeColor="text1"/>
          <w:sz w:val="24"/>
          <w:szCs w:val="24"/>
        </w:rPr>
        <w:t xml:space="preserve">Общества (Заказчика): </w:t>
      </w:r>
      <w:hyperlink r:id="rId10" w:history="1">
        <w:r w:rsidRPr="00645245">
          <w:rPr>
            <w:rFonts w:ascii="Times New Roman" w:hAnsi="Times New Roman" w:cs="Times New Roman"/>
            <w:bCs/>
            <w:color w:val="000000" w:themeColor="text1"/>
            <w:sz w:val="24"/>
            <w:szCs w:val="24"/>
            <w:u w:val="single"/>
          </w:rPr>
          <w:t>www.ncrc.ru</w:t>
        </w:r>
      </w:hyperlink>
      <w:r w:rsidRPr="00645245">
        <w:rPr>
          <w:rFonts w:ascii="Times New Roman" w:eastAsia="Times New Roman" w:hAnsi="Times New Roman" w:cs="Times New Roman"/>
          <w:color w:val="000000" w:themeColor="text1"/>
          <w:sz w:val="24"/>
          <w:szCs w:val="24"/>
        </w:rPr>
        <w:t xml:space="preserve"> </w:t>
      </w:r>
      <w:r w:rsidR="00645245" w:rsidRPr="00645245">
        <w:rPr>
          <w:rFonts w:ascii="Times New Roman" w:eastAsia="Times New Roman" w:hAnsi="Times New Roman" w:cs="Times New Roman"/>
          <w:color w:val="000000" w:themeColor="text1"/>
          <w:sz w:val="24"/>
          <w:szCs w:val="24"/>
        </w:rPr>
        <w:t>24</w:t>
      </w:r>
      <w:r w:rsidRPr="00645245">
        <w:rPr>
          <w:rFonts w:ascii="Times New Roman" w:eastAsia="Times New Roman" w:hAnsi="Times New Roman" w:cs="Times New Roman"/>
          <w:color w:val="000000" w:themeColor="text1"/>
          <w:sz w:val="24"/>
          <w:szCs w:val="24"/>
        </w:rPr>
        <w:t xml:space="preserve"> </w:t>
      </w:r>
      <w:r w:rsidR="00645245" w:rsidRPr="00645245">
        <w:rPr>
          <w:rFonts w:ascii="Times New Roman" w:eastAsia="Times New Roman" w:hAnsi="Times New Roman" w:cs="Times New Roman"/>
          <w:color w:val="000000" w:themeColor="text1"/>
          <w:sz w:val="24"/>
          <w:szCs w:val="24"/>
        </w:rPr>
        <w:t>августа</w:t>
      </w:r>
      <w:r w:rsidRPr="00645245">
        <w:rPr>
          <w:rFonts w:ascii="Times New Roman" w:eastAsia="Times New Roman" w:hAnsi="Times New Roman" w:cs="Times New Roman"/>
          <w:color w:val="000000" w:themeColor="text1"/>
          <w:sz w:val="24"/>
          <w:szCs w:val="24"/>
        </w:rPr>
        <w:t xml:space="preserve"> 201</w:t>
      </w:r>
      <w:r w:rsidR="00264AA5" w:rsidRPr="00645245">
        <w:rPr>
          <w:rFonts w:ascii="Times New Roman" w:eastAsia="Times New Roman" w:hAnsi="Times New Roman" w:cs="Times New Roman"/>
          <w:color w:val="000000" w:themeColor="text1"/>
          <w:sz w:val="24"/>
          <w:szCs w:val="24"/>
        </w:rPr>
        <w:t>5</w:t>
      </w:r>
      <w:r w:rsidRPr="00645245">
        <w:rPr>
          <w:rFonts w:ascii="Times New Roman" w:eastAsia="Times New Roman" w:hAnsi="Times New Roman" w:cs="Times New Roman"/>
          <w:color w:val="000000" w:themeColor="text1"/>
          <w:sz w:val="24"/>
          <w:szCs w:val="24"/>
        </w:rPr>
        <w:t xml:space="preserve"> года </w:t>
      </w:r>
      <w:r w:rsidR="00645245">
        <w:rPr>
          <w:rFonts w:ascii="Times New Roman" w:eastAsia="Times New Roman" w:hAnsi="Times New Roman" w:cs="Times New Roman"/>
          <w:color w:val="000000" w:themeColor="text1"/>
          <w:sz w:val="24"/>
          <w:szCs w:val="24"/>
        </w:rPr>
        <w:br/>
      </w:r>
      <w:r w:rsidRPr="00645245">
        <w:rPr>
          <w:rFonts w:ascii="Times New Roman" w:eastAsia="Times New Roman" w:hAnsi="Times New Roman" w:cs="Times New Roman"/>
          <w:color w:val="000000" w:themeColor="text1"/>
          <w:sz w:val="24"/>
          <w:szCs w:val="24"/>
        </w:rPr>
        <w:t>№ ЗК-</w:t>
      </w:r>
      <w:r w:rsidR="000B745E" w:rsidRPr="00645245">
        <w:rPr>
          <w:rFonts w:ascii="Times New Roman" w:eastAsia="Times New Roman" w:hAnsi="Times New Roman" w:cs="Times New Roman"/>
          <w:color w:val="000000" w:themeColor="text1"/>
          <w:sz w:val="24"/>
          <w:szCs w:val="24"/>
        </w:rPr>
        <w:t>ДВТРК</w:t>
      </w:r>
      <w:r w:rsidR="004F021D" w:rsidRPr="00645245">
        <w:rPr>
          <w:rFonts w:ascii="Times New Roman" w:eastAsia="Times New Roman" w:hAnsi="Times New Roman" w:cs="Times New Roman"/>
          <w:color w:val="000000" w:themeColor="text1"/>
          <w:sz w:val="24"/>
          <w:szCs w:val="24"/>
        </w:rPr>
        <w:t>-</w:t>
      </w:r>
      <w:r w:rsidR="00645245" w:rsidRPr="00645245">
        <w:rPr>
          <w:rFonts w:ascii="Times New Roman" w:eastAsia="Times New Roman" w:hAnsi="Times New Roman" w:cs="Times New Roman"/>
          <w:color w:val="000000" w:themeColor="text1"/>
          <w:sz w:val="24"/>
          <w:szCs w:val="24"/>
        </w:rPr>
        <w:t>237</w:t>
      </w:r>
      <w:r w:rsidR="007C37FA">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051C6" w:rsidRPr="004051C6" w:rsidRDefault="0019753E" w:rsidP="004051C6">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4051C6" w:rsidRPr="004051C6">
        <w:rPr>
          <w:rFonts w:ascii="Times New Roman" w:eastAsia="Times New Roman" w:hAnsi="Times New Roman" w:cs="Times New Roman"/>
          <w:bCs/>
          <w:color w:val="000000" w:themeColor="text1"/>
          <w:sz w:val="24"/>
          <w:szCs w:val="24"/>
        </w:rPr>
        <w:t xml:space="preserve">Право на заключение договора </w:t>
      </w:r>
      <w:r w:rsidR="004051C6">
        <w:rPr>
          <w:rFonts w:ascii="Times New Roman" w:eastAsia="Times New Roman" w:hAnsi="Times New Roman" w:cs="Times New Roman"/>
          <w:bCs/>
          <w:color w:val="000000" w:themeColor="text1"/>
          <w:sz w:val="24"/>
          <w:szCs w:val="24"/>
        </w:rPr>
        <w:br/>
      </w:r>
      <w:r w:rsidR="004051C6" w:rsidRPr="004051C6">
        <w:rPr>
          <w:rFonts w:ascii="Times New Roman" w:eastAsia="Times New Roman" w:hAnsi="Times New Roman" w:cs="Times New Roman"/>
          <w:bCs/>
          <w:color w:val="000000" w:themeColor="text1"/>
          <w:sz w:val="24"/>
          <w:szCs w:val="24"/>
        </w:rPr>
        <w:t xml:space="preserve">на оказание услуг по технической эксплуатации горнолыжной инфраструктуры (канатных дорог, горнолыжных трасс, системы искусственного </w:t>
      </w:r>
      <w:proofErr w:type="spellStart"/>
      <w:r w:rsidR="004051C6" w:rsidRPr="004051C6">
        <w:rPr>
          <w:rFonts w:ascii="Times New Roman" w:eastAsia="Times New Roman" w:hAnsi="Times New Roman" w:cs="Times New Roman"/>
          <w:bCs/>
          <w:color w:val="000000" w:themeColor="text1"/>
          <w:sz w:val="24"/>
          <w:szCs w:val="24"/>
        </w:rPr>
        <w:t>оснежения</w:t>
      </w:r>
      <w:proofErr w:type="spellEnd"/>
      <w:r w:rsidR="004051C6" w:rsidRPr="004051C6">
        <w:rPr>
          <w:rFonts w:ascii="Times New Roman" w:eastAsia="Times New Roman" w:hAnsi="Times New Roman" w:cs="Times New Roman"/>
          <w:bCs/>
          <w:color w:val="000000" w:themeColor="text1"/>
          <w:sz w:val="24"/>
          <w:szCs w:val="24"/>
        </w:rPr>
        <w:t>)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0B745E" w:rsidP="00105F33">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0B745E">
              <w:rPr>
                <w:rFonts w:ascii="Times New Roman" w:eastAsia="Times New Roman" w:hAnsi="Times New Roman" w:cs="Times New Roman"/>
                <w:bCs/>
                <w:color w:val="000000" w:themeColor="text1"/>
                <w:sz w:val="24"/>
                <w:szCs w:val="24"/>
              </w:rPr>
              <w:t xml:space="preserve">казание услуг по технической эксплуатации горнолыжной инфраструктуры (канатных дорог, горнолыжных трасс, системы искусственного </w:t>
            </w:r>
            <w:proofErr w:type="spellStart"/>
            <w:r w:rsidRPr="000B745E">
              <w:rPr>
                <w:rFonts w:ascii="Times New Roman" w:eastAsia="Times New Roman" w:hAnsi="Times New Roman" w:cs="Times New Roman"/>
                <w:bCs/>
                <w:color w:val="000000" w:themeColor="text1"/>
                <w:sz w:val="24"/>
                <w:szCs w:val="24"/>
              </w:rPr>
              <w:t>оснежения</w:t>
            </w:r>
            <w:proofErr w:type="spellEnd"/>
            <w:r w:rsidRPr="000B745E">
              <w:rPr>
                <w:rFonts w:ascii="Times New Roman" w:eastAsia="Times New Roman" w:hAnsi="Times New Roman" w:cs="Times New Roman"/>
                <w:bCs/>
                <w:color w:val="000000" w:themeColor="text1"/>
                <w:sz w:val="24"/>
                <w:szCs w:val="24"/>
              </w:rPr>
              <w:t>) ВТРК «Архыз».</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4051C6" w:rsidRPr="004051C6" w:rsidRDefault="004051C6" w:rsidP="004051C6">
            <w:pPr>
              <w:shd w:val="clear" w:color="auto" w:fill="FFFFFF"/>
              <w:tabs>
                <w:tab w:val="left" w:pos="816"/>
              </w:tabs>
              <w:jc w:val="both"/>
              <w:rPr>
                <w:rFonts w:ascii="Times New Roman" w:eastAsia="Calibri" w:hAnsi="Times New Roman" w:cs="Times New Roman"/>
                <w:bCs/>
                <w:color w:val="000000"/>
                <w:sz w:val="24"/>
                <w:szCs w:val="24"/>
                <w:lang w:eastAsia="en-US"/>
              </w:rPr>
            </w:pPr>
            <w:r w:rsidRPr="004051C6">
              <w:rPr>
                <w:rFonts w:ascii="Times New Roman" w:eastAsia="Calibri" w:hAnsi="Times New Roman" w:cs="Times New Roman"/>
                <w:bCs/>
                <w:color w:val="000000"/>
                <w:sz w:val="24"/>
                <w:szCs w:val="24"/>
                <w:lang w:eastAsia="en-US"/>
              </w:rPr>
              <w:t>2 113 000 (Два миллиона сто тринадцать тысяч) рублей, без учета НДС.</w:t>
            </w:r>
          </w:p>
          <w:p w:rsidR="00105F33" w:rsidRPr="000B745E" w:rsidRDefault="004051C6"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4051C6">
              <w:rPr>
                <w:rFonts w:ascii="Times New Roman" w:eastAsia="Calibri" w:hAnsi="Times New Roman" w:cs="Times New Roman"/>
                <w:bCs/>
                <w:color w:val="000000"/>
                <w:sz w:val="24"/>
                <w:szCs w:val="24"/>
                <w:lang w:eastAsia="en-US"/>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w:t>
            </w:r>
            <w:r w:rsidRPr="004051C6">
              <w:rPr>
                <w:rFonts w:ascii="Times New Roman" w:eastAsia="Calibri" w:hAnsi="Times New Roman" w:cs="Times New Roman"/>
                <w:bCs/>
                <w:color w:val="000000"/>
                <w:sz w:val="24"/>
                <w:szCs w:val="24"/>
                <w:lang w:eastAsia="en-US"/>
              </w:rPr>
              <w:br/>
              <w:t>в связи с выполнением обязательств по договору в соответствии с законодательством Российской Федерации.</w:t>
            </w:r>
          </w:p>
        </w:tc>
      </w:tr>
      <w:tr w:rsidR="00C760D2" w:rsidRPr="006328DF" w:rsidTr="00853598">
        <w:tc>
          <w:tcPr>
            <w:tcW w:w="4219" w:type="dxa"/>
          </w:tcPr>
          <w:p w:rsidR="00C760D2" w:rsidRPr="00692BE9" w:rsidRDefault="00C760D2" w:rsidP="000B745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0B745E">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0B745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0B745E">
              <w:rPr>
                <w:rFonts w:ascii="Times New Roman" w:eastAsia="Times New Roman" w:hAnsi="Times New Roman" w:cs="Times New Roman"/>
                <w:color w:val="000000" w:themeColor="text1"/>
                <w:sz w:val="24"/>
                <w:szCs w:val="24"/>
              </w:rPr>
              <w:t>Техническим заданием</w:t>
            </w:r>
            <w:r w:rsidR="00264AA5" w:rsidRPr="00264AA5">
              <w:rPr>
                <w:rFonts w:ascii="Times New Roman" w:eastAsia="Times New Roman" w:hAnsi="Times New Roman" w:cs="Times New Roman"/>
                <w:color w:val="000000" w:themeColor="text1"/>
                <w:sz w:val="24"/>
                <w:szCs w:val="24"/>
              </w:rPr>
              <w:t xml:space="preserve">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807888" w:rsidP="000B745E">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0E4686" w:rsidRDefault="004051C6" w:rsidP="008218D0">
            <w:pPr>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С</w:t>
            </w:r>
            <w:r w:rsidRPr="004051C6">
              <w:rPr>
                <w:rFonts w:ascii="Times New Roman" w:eastAsia="Times New Roman" w:hAnsi="Times New Roman" w:cs="Times New Roman"/>
                <w:bCs/>
                <w:iCs/>
                <w:color w:val="000000" w:themeColor="text1"/>
                <w:sz w:val="24"/>
                <w:szCs w:val="24"/>
              </w:rPr>
              <w:t xml:space="preserve"> 02 сентября 2015 года по 01 октября 2015 года.</w:t>
            </w:r>
          </w:p>
        </w:tc>
      </w:tr>
      <w:tr w:rsidR="00807888" w:rsidRPr="006328DF" w:rsidTr="00853598">
        <w:tc>
          <w:tcPr>
            <w:tcW w:w="4219" w:type="dxa"/>
          </w:tcPr>
          <w:p w:rsidR="00807888" w:rsidRPr="00807888" w:rsidRDefault="00807888" w:rsidP="000B745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807888" w:rsidRPr="00807888" w:rsidRDefault="000B745E" w:rsidP="00105F33">
            <w:pPr>
              <w:jc w:val="both"/>
              <w:rPr>
                <w:rFonts w:ascii="Times New Roman" w:eastAsia="Times New Roman" w:hAnsi="Times New Roman" w:cs="Times New Roman"/>
                <w:iCs/>
                <w:color w:val="000000" w:themeColor="text1"/>
                <w:sz w:val="24"/>
                <w:szCs w:val="24"/>
              </w:rPr>
            </w:pPr>
            <w:proofErr w:type="spellStart"/>
            <w:r w:rsidRPr="000B745E">
              <w:rPr>
                <w:rFonts w:ascii="Times New Roman" w:eastAsia="Times New Roman" w:hAnsi="Times New Roman" w:cs="Times New Roman"/>
                <w:iCs/>
                <w:color w:val="000000" w:themeColor="text1"/>
                <w:sz w:val="24"/>
                <w:szCs w:val="24"/>
              </w:rPr>
              <w:t>Архызское</w:t>
            </w:r>
            <w:proofErr w:type="spellEnd"/>
            <w:r w:rsidRPr="000B745E">
              <w:rPr>
                <w:rFonts w:ascii="Times New Roman" w:eastAsia="Times New Roman" w:hAnsi="Times New Roman" w:cs="Times New Roman"/>
                <w:iCs/>
                <w:color w:val="000000" w:themeColor="text1"/>
                <w:sz w:val="24"/>
                <w:szCs w:val="24"/>
              </w:rPr>
              <w:t xml:space="preserve"> сельское поселение </w:t>
            </w:r>
            <w:proofErr w:type="spellStart"/>
            <w:r w:rsidRPr="000B745E">
              <w:rPr>
                <w:rFonts w:ascii="Times New Roman" w:eastAsia="Times New Roman" w:hAnsi="Times New Roman" w:cs="Times New Roman"/>
                <w:iCs/>
                <w:color w:val="000000" w:themeColor="text1"/>
                <w:sz w:val="24"/>
                <w:szCs w:val="24"/>
              </w:rPr>
              <w:t>Зеленчукского</w:t>
            </w:r>
            <w:proofErr w:type="spellEnd"/>
            <w:r w:rsidRPr="000B745E">
              <w:rPr>
                <w:rFonts w:ascii="Times New Roman" w:eastAsia="Times New Roman" w:hAnsi="Times New Roman" w:cs="Times New Roman"/>
                <w:iCs/>
                <w:color w:val="000000" w:themeColor="text1"/>
                <w:sz w:val="24"/>
                <w:szCs w:val="24"/>
              </w:rPr>
              <w:t xml:space="preserve"> района Карачаево-Черкесской Республики (ВТРК</w:t>
            </w:r>
            <w:r w:rsidRPr="000B745E">
              <w:rPr>
                <w:rFonts w:ascii="Times New Roman" w:eastAsia="Times New Roman" w:hAnsi="Times New Roman" w:cs="Times New Roman"/>
                <w:i/>
                <w:iCs/>
                <w:color w:val="000000" w:themeColor="text1"/>
                <w:sz w:val="24"/>
                <w:szCs w:val="24"/>
              </w:rPr>
              <w:t xml:space="preserve"> </w:t>
            </w:r>
            <w:r w:rsidRPr="000B745E">
              <w:rPr>
                <w:rFonts w:ascii="Times New Roman" w:eastAsia="Times New Roman" w:hAnsi="Times New Roman" w:cs="Times New Roman"/>
                <w:iCs/>
                <w:color w:val="000000" w:themeColor="text1"/>
                <w:sz w:val="24"/>
                <w:szCs w:val="24"/>
              </w:rPr>
              <w:t>«Архыз», поселок «Романтик»).</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B745E" w:rsidRDefault="006128D5" w:rsidP="000B745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7C37FA">
        <w:rPr>
          <w:rFonts w:ascii="Times New Roman" w:eastAsia="Times New Roman" w:hAnsi="Times New Roman" w:cs="Times New Roman"/>
          <w:sz w:val="24"/>
          <w:szCs w:val="24"/>
        </w:rPr>
        <w:t>28</w:t>
      </w:r>
      <w:r w:rsidRPr="00877720">
        <w:rPr>
          <w:rFonts w:ascii="Times New Roman" w:eastAsia="Times New Roman" w:hAnsi="Times New Roman" w:cs="Times New Roman"/>
          <w:sz w:val="24"/>
          <w:szCs w:val="24"/>
        </w:rPr>
        <w:t xml:space="preserve"> </w:t>
      </w:r>
      <w:r w:rsidR="007C37FA">
        <w:rPr>
          <w:rFonts w:ascii="Times New Roman" w:eastAsia="Times New Roman" w:hAnsi="Times New Roman" w:cs="Times New Roman"/>
          <w:sz w:val="24"/>
          <w:szCs w:val="24"/>
        </w:rPr>
        <w:t>августа</w:t>
      </w:r>
      <w:r w:rsidR="000B745E" w:rsidRPr="00877720">
        <w:rPr>
          <w:rFonts w:ascii="Times New Roman" w:eastAsia="Times New Roman" w:hAnsi="Times New Roman" w:cs="Times New Roman"/>
          <w:sz w:val="24"/>
          <w:szCs w:val="24"/>
        </w:rPr>
        <w:t xml:space="preserve"> 201</w:t>
      </w:r>
      <w:r w:rsidR="000B745E">
        <w:rPr>
          <w:rFonts w:ascii="Times New Roman" w:eastAsia="Times New Roman" w:hAnsi="Times New Roman" w:cs="Times New Roman"/>
          <w:sz w:val="24"/>
          <w:szCs w:val="24"/>
        </w:rPr>
        <w:t>5</w:t>
      </w:r>
      <w:r w:rsidR="000B745E" w:rsidRPr="00877720">
        <w:rPr>
          <w:rFonts w:ascii="Times New Roman" w:eastAsia="Times New Roman" w:hAnsi="Times New Roman" w:cs="Times New Roman"/>
          <w:sz w:val="24"/>
          <w:szCs w:val="24"/>
        </w:rPr>
        <w:t xml:space="preserve"> года </w:t>
      </w:r>
      <w:r w:rsidR="000B745E" w:rsidRPr="009823D7">
        <w:rPr>
          <w:rFonts w:ascii="Times New Roman" w:eastAsia="Times New Roman" w:hAnsi="Times New Roman" w:cs="Times New Roman"/>
          <w:sz w:val="24"/>
          <w:szCs w:val="24"/>
        </w:rPr>
        <w:t>поступила 1 (Одна) котировочная заявка на бумажном носителе.</w:t>
      </w:r>
    </w:p>
    <w:p w:rsidR="00264AA5" w:rsidRDefault="00264AA5"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B745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B745E">
        <w:rPr>
          <w:rFonts w:ascii="Times New Roman" w:eastAsia="Times New Roman" w:hAnsi="Times New Roman" w:cs="Times New Roman"/>
          <w:sz w:val="24"/>
          <w:szCs w:val="24"/>
        </w:rPr>
        <w:t>ем</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B745E">
        <w:rPr>
          <w:rFonts w:ascii="Times New Roman" w:eastAsia="Times New Roman" w:hAnsi="Times New Roman" w:cs="Times New Roman"/>
          <w:sz w:val="24"/>
          <w:szCs w:val="24"/>
        </w:rPr>
        <w:t xml:space="preserve">ую </w:t>
      </w:r>
      <w:r>
        <w:rPr>
          <w:rFonts w:ascii="Times New Roman" w:eastAsia="Times New Roman" w:hAnsi="Times New Roman" w:cs="Times New Roman"/>
          <w:sz w:val="24"/>
          <w:szCs w:val="24"/>
        </w:rPr>
        <w:t>заявк</w:t>
      </w:r>
      <w:r w:rsidR="000B745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FE4794" w:rsidRDefault="00900F5D" w:rsidP="007C37FA">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7C37FA">
              <w:rPr>
                <w:rFonts w:ascii="Times New Roman" w:eastAsia="Times New Roman" w:hAnsi="Times New Roman" w:cs="Times New Roman"/>
                <w:sz w:val="24"/>
                <w:szCs w:val="24"/>
              </w:rPr>
              <w:t>461</w:t>
            </w:r>
            <w:r w:rsidRPr="00FE4794">
              <w:rPr>
                <w:rFonts w:ascii="Times New Roman" w:eastAsia="Times New Roman" w:hAnsi="Times New Roman" w:cs="Times New Roman"/>
                <w:sz w:val="24"/>
                <w:szCs w:val="24"/>
              </w:rPr>
              <w:br/>
              <w:t xml:space="preserve"> от </w:t>
            </w:r>
            <w:r w:rsidR="007C37FA">
              <w:rPr>
                <w:rFonts w:ascii="Times New Roman" w:eastAsia="Times New Roman" w:hAnsi="Times New Roman" w:cs="Times New Roman"/>
                <w:sz w:val="24"/>
                <w:szCs w:val="24"/>
              </w:rPr>
              <w:t>28</w:t>
            </w:r>
            <w:r w:rsidRPr="00FE4794">
              <w:rPr>
                <w:rFonts w:ascii="Times New Roman" w:eastAsia="Times New Roman" w:hAnsi="Times New Roman" w:cs="Times New Roman"/>
                <w:sz w:val="24"/>
                <w:szCs w:val="24"/>
              </w:rPr>
              <w:t xml:space="preserve"> </w:t>
            </w:r>
            <w:r w:rsidR="007C37FA">
              <w:rPr>
                <w:rFonts w:ascii="Times New Roman" w:eastAsia="Times New Roman" w:hAnsi="Times New Roman" w:cs="Times New Roman"/>
                <w:sz w:val="24"/>
                <w:szCs w:val="24"/>
              </w:rPr>
              <w:t>августа</w:t>
            </w:r>
            <w:r w:rsidRPr="00FE4794">
              <w:rPr>
                <w:rFonts w:ascii="Times New Roman" w:eastAsia="Times New Roman" w:hAnsi="Times New Roman" w:cs="Times New Roman"/>
                <w:sz w:val="24"/>
                <w:szCs w:val="24"/>
              </w:rPr>
              <w:t xml:space="preserve"> 201</w:t>
            </w:r>
            <w:r w:rsidR="00264AA5" w:rsidRPr="00FE4794">
              <w:rPr>
                <w:rFonts w:ascii="Times New Roman" w:eastAsia="Times New Roman" w:hAnsi="Times New Roman" w:cs="Times New Roman"/>
                <w:sz w:val="24"/>
                <w:szCs w:val="24"/>
              </w:rPr>
              <w:t>5</w:t>
            </w:r>
            <w:r w:rsidRPr="00FE4794">
              <w:rPr>
                <w:rFonts w:ascii="Times New Roman" w:eastAsia="Times New Roman" w:hAnsi="Times New Roman" w:cs="Times New Roman"/>
                <w:sz w:val="24"/>
                <w:szCs w:val="24"/>
              </w:rPr>
              <w:t xml:space="preserve"> года</w:t>
            </w:r>
            <w:r w:rsidRPr="00FE4794">
              <w:rPr>
                <w:rFonts w:ascii="Times New Roman" w:eastAsia="Times New Roman" w:hAnsi="Times New Roman" w:cs="Times New Roman"/>
                <w:sz w:val="24"/>
                <w:szCs w:val="24"/>
              </w:rPr>
              <w:br/>
            </w:r>
            <w:r w:rsidR="007C37FA">
              <w:rPr>
                <w:rFonts w:ascii="Times New Roman" w:eastAsia="Times New Roman" w:hAnsi="Times New Roman" w:cs="Times New Roman"/>
                <w:sz w:val="24"/>
                <w:szCs w:val="24"/>
              </w:rPr>
              <w:t>11</w:t>
            </w:r>
            <w:r w:rsidRPr="00FE4794">
              <w:rPr>
                <w:rFonts w:ascii="Times New Roman" w:eastAsia="Times New Roman" w:hAnsi="Times New Roman" w:cs="Times New Roman"/>
                <w:sz w:val="24"/>
                <w:szCs w:val="24"/>
              </w:rPr>
              <w:t>:</w:t>
            </w:r>
            <w:r w:rsidR="007C37FA">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E4794"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w:t>
            </w:r>
            <w:r w:rsidR="00C24431">
              <w:rPr>
                <w:rFonts w:ascii="Times New Roman" w:eastAsia="Times New Roman" w:hAnsi="Times New Roman" w:cs="Times New Roman"/>
                <w:b/>
                <w:bCs/>
                <w:color w:val="000000" w:themeColor="text1"/>
                <w:sz w:val="24"/>
                <w:szCs w:val="24"/>
              </w:rPr>
              <w:t>ГСМЭ</w:t>
            </w:r>
            <w:r w:rsidR="00C34C44" w:rsidRPr="00FE4794">
              <w:rPr>
                <w:rFonts w:ascii="Times New Roman" w:eastAsia="Times New Roman" w:hAnsi="Times New Roman" w:cs="Times New Roman"/>
                <w:b/>
                <w:bCs/>
                <w:color w:val="000000" w:themeColor="text1"/>
                <w:sz w:val="24"/>
                <w:szCs w:val="24"/>
              </w:rPr>
              <w:t>»</w:t>
            </w:r>
          </w:p>
          <w:p w:rsidR="00900F5D" w:rsidRPr="00FE4794" w:rsidRDefault="00900F5D" w:rsidP="00C2443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sidR="00C24431">
              <w:rPr>
                <w:rFonts w:ascii="Times New Roman" w:eastAsia="Times New Roman" w:hAnsi="Times New Roman" w:cs="Times New Roman"/>
                <w:color w:val="000000" w:themeColor="text1"/>
                <w:sz w:val="24"/>
                <w:szCs w:val="24"/>
              </w:rPr>
              <w:t>7743940494</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FE4794" w:rsidRDefault="008D3E93" w:rsidP="008D3E93">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C34C44" w:rsidRPr="00FE4794" w:rsidRDefault="00C24431" w:rsidP="00C34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125315, г. Москва, 2-й Амбулаторный пр., д. 8, стр. 3</w:t>
            </w:r>
          </w:p>
          <w:p w:rsidR="00900F5D" w:rsidRPr="00FE4794" w:rsidRDefault="008D3E93" w:rsidP="00C24431">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sidR="00C24431">
              <w:rPr>
                <w:rFonts w:ascii="Times New Roman" w:eastAsia="Times New Roman" w:hAnsi="Times New Roman" w:cs="Times New Roman"/>
                <w:color w:val="000000" w:themeColor="text1"/>
                <w:sz w:val="24"/>
                <w:szCs w:val="24"/>
              </w:rPr>
              <w:t>495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645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85</w:t>
            </w:r>
            <w:r w:rsidR="00C34C44" w:rsidRPr="00FE4794">
              <w:rPr>
                <w:rFonts w:ascii="Times New Roman" w:eastAsia="Times New Roman" w:hAnsi="Times New Roman" w:cs="Times New Roman"/>
                <w:color w:val="000000" w:themeColor="text1"/>
                <w:sz w:val="24"/>
                <w:szCs w:val="24"/>
              </w:rPr>
              <w:t>-</w:t>
            </w:r>
            <w:r w:rsidR="00C24431">
              <w:rPr>
                <w:rFonts w:ascii="Times New Roman" w:eastAsia="Times New Roman" w:hAnsi="Times New Roman" w:cs="Times New Roman"/>
                <w:color w:val="000000" w:themeColor="text1"/>
                <w:sz w:val="24"/>
                <w:szCs w:val="24"/>
              </w:rPr>
              <w:t>12</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7C37FA">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7C37FA">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7C37FA">
        <w:rPr>
          <w:rFonts w:ascii="Times New Roman" w:eastAsia="Times New Roman" w:hAnsi="Times New Roman" w:cs="Times New Roman"/>
          <w:bCs/>
          <w:color w:val="000000" w:themeColor="text1"/>
          <w:sz w:val="24"/>
          <w:szCs w:val="24"/>
        </w:rPr>
        <w:t>28</w:t>
      </w:r>
      <w:r w:rsidRPr="00432CE2">
        <w:rPr>
          <w:rFonts w:ascii="Times New Roman" w:eastAsia="Times New Roman" w:hAnsi="Times New Roman" w:cs="Times New Roman"/>
          <w:bCs/>
          <w:color w:val="000000" w:themeColor="text1"/>
          <w:sz w:val="24"/>
          <w:szCs w:val="24"/>
        </w:rPr>
        <w:t xml:space="preserve"> </w:t>
      </w:r>
      <w:r w:rsidR="007C37FA">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7C37FA">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FE4794" w:rsidTr="009361E6">
        <w:trPr>
          <w:trHeight w:val="1000"/>
        </w:trPr>
        <w:tc>
          <w:tcPr>
            <w:tcW w:w="567" w:type="dxa"/>
            <w:vAlign w:val="center"/>
          </w:tcPr>
          <w:p w:rsidR="00105F33" w:rsidRPr="00FE4794" w:rsidRDefault="00105F33" w:rsidP="00105F33">
            <w:pPr>
              <w:pStyle w:val="a5"/>
              <w:rPr>
                <w:rFonts w:ascii="Times New Roman" w:eastAsia="Times New Roman" w:hAnsi="Times New Roman" w:cs="Times New Roman"/>
                <w:bCs/>
                <w:color w:val="000000" w:themeColor="text1"/>
                <w:sz w:val="24"/>
                <w:szCs w:val="24"/>
              </w:rPr>
            </w:pPr>
          </w:p>
          <w:p w:rsidR="00EF6B6E" w:rsidRPr="00FE4794" w:rsidRDefault="006B1E72" w:rsidP="00EF6B6E">
            <w:pPr>
              <w:jc w:val="cente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9361E6">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FE4794" w:rsidRDefault="00C24431" w:rsidP="00A90088">
            <w:pPr>
              <w:jc w:val="center"/>
              <w:rPr>
                <w:rFonts w:ascii="Times New Roman" w:eastAsia="Times New Roman" w:hAnsi="Times New Roman" w:cs="Times New Roman"/>
                <w:bCs/>
                <w:color w:val="000000" w:themeColor="text1"/>
                <w:sz w:val="24"/>
                <w:szCs w:val="24"/>
              </w:rPr>
            </w:pPr>
            <w:r w:rsidRPr="00C24431">
              <w:rPr>
                <w:rFonts w:ascii="Times New Roman" w:eastAsia="Times New Roman" w:hAnsi="Times New Roman" w:cs="Times New Roman"/>
                <w:bCs/>
                <w:color w:val="000000" w:themeColor="text1"/>
                <w:sz w:val="24"/>
                <w:szCs w:val="24"/>
              </w:rPr>
              <w:t>ООО «ГСМЭ»</w:t>
            </w:r>
          </w:p>
        </w:tc>
        <w:tc>
          <w:tcPr>
            <w:tcW w:w="212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w:t>
            </w:r>
          </w:p>
        </w:tc>
        <w:tc>
          <w:tcPr>
            <w:tcW w:w="1984" w:type="dxa"/>
            <w:vAlign w:val="center"/>
          </w:tcPr>
          <w:p w:rsidR="006B1E72" w:rsidRPr="00FE4794" w:rsidRDefault="002E30E0"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color w:val="000000" w:themeColor="text1"/>
                <w:sz w:val="24"/>
                <w:szCs w:val="24"/>
              </w:rPr>
              <w:t>+</w:t>
            </w:r>
          </w:p>
        </w:tc>
        <w:tc>
          <w:tcPr>
            <w:tcW w:w="1843" w:type="dxa"/>
            <w:vAlign w:val="center"/>
          </w:tcPr>
          <w:p w:rsidR="006B1E72" w:rsidRPr="00FE4794" w:rsidRDefault="007C37FA" w:rsidP="004354B5">
            <w:pPr>
              <w:jc w:val="center"/>
              <w:rPr>
                <w:rFonts w:ascii="Times New Roman" w:eastAsia="Times New Roman" w:hAnsi="Times New Roman" w:cs="Times New Roman"/>
                <w:bCs/>
                <w:color w:val="000000" w:themeColor="text1"/>
                <w:sz w:val="24"/>
                <w:szCs w:val="24"/>
              </w:rPr>
            </w:pPr>
            <w:r w:rsidRPr="004051C6">
              <w:rPr>
                <w:rFonts w:ascii="Times New Roman" w:eastAsia="Calibri" w:hAnsi="Times New Roman" w:cs="Times New Roman"/>
                <w:bCs/>
                <w:color w:val="000000"/>
                <w:sz w:val="24"/>
                <w:szCs w:val="24"/>
                <w:lang w:eastAsia="en-US"/>
              </w:rPr>
              <w:t>2 113 000</w:t>
            </w:r>
          </w:p>
        </w:tc>
      </w:tr>
    </w:tbl>
    <w:p w:rsidR="004354B5" w:rsidRDefault="004354B5" w:rsidP="001C0A61">
      <w:pPr>
        <w:spacing w:after="0" w:line="240" w:lineRule="auto"/>
        <w:jc w:val="both"/>
        <w:rPr>
          <w:rFonts w:ascii="Times New Roman" w:hAnsi="Times New Roman"/>
          <w:color w:val="000000"/>
          <w:sz w:val="24"/>
          <w:szCs w:val="24"/>
        </w:rPr>
      </w:pPr>
    </w:p>
    <w:p w:rsidR="009968E3" w:rsidRDefault="009968E3" w:rsidP="009968E3">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sidR="007C37FA">
        <w:rPr>
          <w:rFonts w:ascii="Times New Roman" w:eastAsia="Times New Roman" w:hAnsi="Times New Roman" w:cs="Times New Roman"/>
          <w:sz w:val="24"/>
          <w:szCs w:val="24"/>
        </w:rPr>
        <w:t xml:space="preserve">от </w:t>
      </w:r>
      <w:r w:rsidR="007C37FA" w:rsidRPr="00645245">
        <w:rPr>
          <w:rFonts w:ascii="Times New Roman" w:eastAsia="Times New Roman" w:hAnsi="Times New Roman" w:cs="Times New Roman"/>
          <w:color w:val="000000" w:themeColor="text1"/>
          <w:sz w:val="24"/>
          <w:szCs w:val="24"/>
        </w:rPr>
        <w:t>24 августа 2015 года № ЗК-ДВТРК-237</w:t>
      </w:r>
      <w:r>
        <w:rPr>
          <w:rFonts w:ascii="Times New Roman" w:eastAsia="Times New Roman" w:hAnsi="Times New Roman" w:cs="Times New Roman"/>
          <w:sz w:val="24"/>
          <w:szCs w:val="24"/>
        </w:rPr>
        <w:t>):</w:t>
      </w:r>
    </w:p>
    <w:p w:rsidR="009968E3" w:rsidRPr="009968E3" w:rsidRDefault="009968E3" w:rsidP="009968E3">
      <w:pPr>
        <w:numPr>
          <w:ilvl w:val="1"/>
          <w:numId w:val="33"/>
        </w:numPr>
        <w:spacing w:after="0" w:line="240" w:lineRule="auto"/>
        <w:ind w:left="0" w:firstLine="0"/>
        <w:contextualSpacing/>
        <w:jc w:val="both"/>
        <w:rPr>
          <w:rFonts w:ascii="Times New Roman" w:eastAsia="Times New Roman" w:hAnsi="Times New Roman" w:cs="Times New Roman"/>
          <w:sz w:val="24"/>
          <w:szCs w:val="24"/>
        </w:rPr>
      </w:pPr>
      <w:r w:rsidRPr="009968E3">
        <w:rPr>
          <w:rFonts w:ascii="Times New Roman" w:eastAsia="Times New Roman" w:hAnsi="Times New Roman" w:cs="Times New Roman"/>
          <w:sz w:val="24"/>
          <w:szCs w:val="24"/>
        </w:rPr>
        <w:t>Участник закупк</w:t>
      </w:r>
      <w:proofErr w:type="gramStart"/>
      <w:r w:rsidRPr="009968E3">
        <w:rPr>
          <w:rFonts w:ascii="Times New Roman" w:eastAsia="Times New Roman" w:hAnsi="Times New Roman" w:cs="Times New Roman"/>
          <w:sz w:val="24"/>
          <w:szCs w:val="24"/>
        </w:rPr>
        <w:t xml:space="preserve">и </w:t>
      </w:r>
      <w:r w:rsidRPr="009968E3">
        <w:rPr>
          <w:rFonts w:ascii="Times New Roman" w:eastAsia="Times New Roman" w:hAnsi="Times New Roman" w:cs="Times New Roman"/>
          <w:b/>
          <w:bCs/>
          <w:sz w:val="24"/>
          <w:szCs w:val="24"/>
        </w:rPr>
        <w:t>ООО</w:t>
      </w:r>
      <w:proofErr w:type="gramEnd"/>
      <w:r w:rsidRPr="009968E3">
        <w:rPr>
          <w:rFonts w:ascii="Times New Roman" w:eastAsia="Times New Roman" w:hAnsi="Times New Roman" w:cs="Times New Roman"/>
          <w:b/>
          <w:bCs/>
          <w:sz w:val="24"/>
          <w:szCs w:val="24"/>
        </w:rPr>
        <w:t xml:space="preserve"> «ГСМЭ»</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bCs/>
          <w:sz w:val="24"/>
          <w:szCs w:val="24"/>
        </w:rPr>
        <w:t>(ИНН 7743940494)</w:t>
      </w:r>
      <w:r>
        <w:rPr>
          <w:rFonts w:ascii="Times New Roman" w:eastAsia="Times New Roman" w:hAnsi="Times New Roman" w:cs="Times New Roman"/>
          <w:b/>
          <w:bCs/>
          <w:sz w:val="24"/>
          <w:szCs w:val="24"/>
        </w:rPr>
        <w:t xml:space="preserve"> </w:t>
      </w:r>
      <w:r w:rsidRPr="009968E3">
        <w:rPr>
          <w:rFonts w:ascii="Times New Roman" w:eastAsia="Times New Roman" w:hAnsi="Times New Roman" w:cs="Times New Roman"/>
          <w:sz w:val="24"/>
          <w:szCs w:val="24"/>
        </w:rPr>
        <w:t xml:space="preserve">соответствует требованиям, указанным в Извещении </w:t>
      </w:r>
      <w:r w:rsidR="007C37FA">
        <w:rPr>
          <w:rFonts w:ascii="Times New Roman" w:eastAsia="Times New Roman" w:hAnsi="Times New Roman" w:cs="Times New Roman"/>
          <w:sz w:val="24"/>
          <w:szCs w:val="24"/>
        </w:rPr>
        <w:t xml:space="preserve">от </w:t>
      </w:r>
      <w:r w:rsidR="007C37FA" w:rsidRPr="00645245">
        <w:rPr>
          <w:rFonts w:ascii="Times New Roman" w:eastAsia="Times New Roman" w:hAnsi="Times New Roman" w:cs="Times New Roman"/>
          <w:color w:val="000000" w:themeColor="text1"/>
          <w:sz w:val="24"/>
          <w:szCs w:val="24"/>
        </w:rPr>
        <w:t>24 августа 2015 года № ЗК-ДВТРК-237</w:t>
      </w:r>
      <w:r w:rsidRPr="009968E3">
        <w:rPr>
          <w:rFonts w:ascii="Times New Roman" w:eastAsia="Times New Roman" w:hAnsi="Times New Roman" w:cs="Times New Roman"/>
          <w:color w:val="000000" w:themeColor="text1"/>
          <w:sz w:val="24"/>
          <w:szCs w:val="24"/>
        </w:rPr>
        <w:t>.</w:t>
      </w:r>
    </w:p>
    <w:p w:rsidR="009968E3" w:rsidRDefault="009968E3" w:rsidP="009968E3">
      <w:pPr>
        <w:spacing w:after="0" w:line="240" w:lineRule="auto"/>
        <w:contextualSpacing/>
        <w:jc w:val="both"/>
        <w:rPr>
          <w:rFonts w:ascii="Times New Roman" w:hAnsi="Times New Roman" w:cs="Times New Roman"/>
          <w:bCs/>
          <w:color w:val="000000" w:themeColor="text1"/>
          <w:sz w:val="24"/>
          <w:szCs w:val="24"/>
        </w:rPr>
      </w:pPr>
    </w:p>
    <w:p w:rsidR="009968E3" w:rsidRPr="00032804" w:rsidRDefault="009968E3" w:rsidP="009968E3">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А</w:t>
      </w:r>
      <w:r w:rsidRPr="00197044">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197044">
        <w:rPr>
          <w:rFonts w:ascii="Times New Roman" w:eastAsia="Times New Roman" w:hAnsi="Times New Roman" w:cs="Times New Roman"/>
          <w:sz w:val="24"/>
          <w:szCs w:val="24"/>
        </w:rPr>
        <w:t xml:space="preserve">. </w:t>
      </w:r>
      <w:r w:rsidRPr="006D7983">
        <w:rPr>
          <w:rFonts w:ascii="Times New Roman" w:hAnsi="Times New Roman"/>
          <w:bCs/>
          <w:sz w:val="24"/>
          <w:szCs w:val="24"/>
        </w:rPr>
        <w:t>Елин</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7C37FA">
        <w:rPr>
          <w:rFonts w:ascii="Times New Roman" w:eastAsia="Times New Roman" w:hAnsi="Times New Roman" w:cs="Times New Roman"/>
          <w:sz w:val="24"/>
          <w:szCs w:val="24"/>
        </w:rPr>
        <w:t xml:space="preserve">от </w:t>
      </w:r>
      <w:r w:rsidR="007C37FA" w:rsidRPr="00645245">
        <w:rPr>
          <w:rFonts w:ascii="Times New Roman" w:eastAsia="Times New Roman" w:hAnsi="Times New Roman" w:cs="Times New Roman"/>
          <w:color w:val="000000" w:themeColor="text1"/>
          <w:sz w:val="24"/>
          <w:szCs w:val="24"/>
        </w:rPr>
        <w:t>24 августа 2015 года № ЗК-ДВТРК-237</w:t>
      </w:r>
      <w:r>
        <w:rPr>
          <w:rFonts w:ascii="Times New Roman" w:eastAsia="Times New Roman" w:hAnsi="Times New Roman" w:cs="Times New Roman"/>
          <w:color w:val="000000" w:themeColor="text1"/>
          <w:sz w:val="24"/>
          <w:szCs w:val="24"/>
        </w:rPr>
        <w:t>.</w:t>
      </w:r>
    </w:p>
    <w:p w:rsidR="009968E3" w:rsidRDefault="009968E3"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745E" w:rsidRPr="00106DA6" w:rsidRDefault="000B745E" w:rsidP="000B745E">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w:t>
      </w:r>
      <w:r w:rsidR="007C37FA">
        <w:rPr>
          <w:rFonts w:ascii="Times New Roman" w:eastAsia="Times New Roman" w:hAnsi="Times New Roman" w:cs="Times New Roman"/>
          <w:sz w:val="24"/>
          <w:szCs w:val="24"/>
        </w:rPr>
        <w:t xml:space="preserve">от </w:t>
      </w:r>
      <w:r w:rsidR="007C37FA" w:rsidRPr="00645245">
        <w:rPr>
          <w:rFonts w:ascii="Times New Roman" w:eastAsia="Times New Roman" w:hAnsi="Times New Roman" w:cs="Times New Roman"/>
          <w:color w:val="000000" w:themeColor="text1"/>
          <w:sz w:val="24"/>
          <w:szCs w:val="24"/>
        </w:rPr>
        <w:t>24 августа 2015 года № ЗК-ДВТРК-237</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proofErr w:type="gramStart"/>
      <w:r w:rsidR="00C24431" w:rsidRPr="00C24431">
        <w:rPr>
          <w:rFonts w:ascii="Times New Roman" w:eastAsia="Times New Roman" w:hAnsi="Times New Roman" w:cs="Times New Roman"/>
          <w:bCs/>
          <w:color w:val="000000" w:themeColor="text1"/>
          <w:sz w:val="24"/>
          <w:szCs w:val="24"/>
        </w:rPr>
        <w:t>договора</w:t>
      </w:r>
      <w:proofErr w:type="gramEnd"/>
      <w:r w:rsidR="00C24431" w:rsidRPr="00C24431">
        <w:rPr>
          <w:rFonts w:ascii="Times New Roman" w:eastAsia="Times New Roman" w:hAnsi="Times New Roman" w:cs="Times New Roman"/>
          <w:bCs/>
          <w:color w:val="000000" w:themeColor="text1"/>
          <w:sz w:val="24"/>
          <w:szCs w:val="24"/>
        </w:rPr>
        <w:t xml:space="preserve"> на оказание </w:t>
      </w:r>
      <w:r w:rsidR="007C37FA" w:rsidRPr="000B745E">
        <w:rPr>
          <w:rFonts w:ascii="Times New Roman" w:eastAsia="Times New Roman" w:hAnsi="Times New Roman" w:cs="Times New Roman"/>
          <w:bCs/>
          <w:color w:val="000000" w:themeColor="text1"/>
          <w:sz w:val="24"/>
          <w:szCs w:val="24"/>
        </w:rPr>
        <w:t>услуг по технической эксплуатации горнолыжной инфраструктуры (канатных дорог, горнолыжных трасс, системы искусст</w:t>
      </w:r>
      <w:r w:rsidR="007C37FA">
        <w:rPr>
          <w:rFonts w:ascii="Times New Roman" w:eastAsia="Times New Roman" w:hAnsi="Times New Roman" w:cs="Times New Roman"/>
          <w:bCs/>
          <w:color w:val="000000" w:themeColor="text1"/>
          <w:sz w:val="24"/>
          <w:szCs w:val="24"/>
        </w:rPr>
        <w:t xml:space="preserve">венного </w:t>
      </w:r>
      <w:proofErr w:type="spellStart"/>
      <w:r w:rsidR="007C37FA">
        <w:rPr>
          <w:rFonts w:ascii="Times New Roman" w:eastAsia="Times New Roman" w:hAnsi="Times New Roman" w:cs="Times New Roman"/>
          <w:bCs/>
          <w:color w:val="000000" w:themeColor="text1"/>
          <w:sz w:val="24"/>
          <w:szCs w:val="24"/>
        </w:rPr>
        <w:t>оснежения</w:t>
      </w:r>
      <w:proofErr w:type="spellEnd"/>
      <w:r w:rsidR="007C37FA">
        <w:rPr>
          <w:rFonts w:ascii="Times New Roman" w:eastAsia="Times New Roman" w:hAnsi="Times New Roman" w:cs="Times New Roman"/>
          <w:bCs/>
          <w:color w:val="000000" w:themeColor="text1"/>
          <w:sz w:val="24"/>
          <w:szCs w:val="24"/>
        </w:rPr>
        <w:t>) ВТРК «Архыз»</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B745E" w:rsidRPr="00E117E1" w:rsidRDefault="000B745E" w:rsidP="000B745E">
      <w:pPr>
        <w:pStyle w:val="a5"/>
        <w:spacing w:after="0" w:line="240" w:lineRule="auto"/>
        <w:ind w:left="0"/>
        <w:jc w:val="both"/>
        <w:rPr>
          <w:rFonts w:ascii="Times New Roman" w:hAnsi="Times New Roman" w:cs="Times New Roman"/>
          <w:bCs/>
          <w:color w:val="000000" w:themeColor="text1"/>
          <w:sz w:val="24"/>
          <w:szCs w:val="24"/>
        </w:rPr>
      </w:pPr>
    </w:p>
    <w:p w:rsidR="007C37FA" w:rsidRPr="007C37FA" w:rsidRDefault="009968E3" w:rsidP="007C37F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Pr="007C37FA">
        <w:rPr>
          <w:rFonts w:ascii="Times New Roman" w:eastAsia="Times New Roman" w:hAnsi="Times New Roman" w:cs="Times New Roman"/>
          <w:b/>
          <w:sz w:val="24"/>
          <w:szCs w:val="24"/>
        </w:rPr>
        <w:t>ООО «ГСМЭ»</w:t>
      </w:r>
      <w:r w:rsidRPr="007C37FA">
        <w:rPr>
          <w:rFonts w:ascii="Times New Roman" w:eastAsia="Times New Roman" w:hAnsi="Times New Roman" w:cs="Times New Roman"/>
          <w:sz w:val="24"/>
          <w:szCs w:val="24"/>
        </w:rPr>
        <w:t xml:space="preserve"> (ИНН 7743940494)</w:t>
      </w:r>
      <w:r w:rsidRPr="009072AE">
        <w:rPr>
          <w:rFonts w:ascii="Times New Roman" w:eastAsia="Times New Roman" w:hAnsi="Times New Roman" w:cs="Times New Roman"/>
          <w:sz w:val="24"/>
          <w:szCs w:val="24"/>
        </w:rPr>
        <w:t xml:space="preserve">, с ценой договора </w:t>
      </w:r>
      <w:r w:rsidR="007C37FA" w:rsidRPr="007C37FA">
        <w:rPr>
          <w:rFonts w:ascii="Times New Roman" w:eastAsia="Times New Roman" w:hAnsi="Times New Roman" w:cs="Times New Roman"/>
          <w:b/>
          <w:sz w:val="24"/>
          <w:szCs w:val="24"/>
        </w:rPr>
        <w:t xml:space="preserve">2 113 000 </w:t>
      </w:r>
      <w:r w:rsidR="007C37FA" w:rsidRPr="007C37FA">
        <w:rPr>
          <w:rFonts w:ascii="Times New Roman" w:eastAsia="Times New Roman" w:hAnsi="Times New Roman" w:cs="Times New Roman"/>
          <w:sz w:val="24"/>
          <w:szCs w:val="24"/>
        </w:rPr>
        <w:t>(Два миллиона сто тринадцать тысяч) рублей, без учета НДС.</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0B745E">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7C37FA" w:rsidRDefault="007C37FA" w:rsidP="007C37FA">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B745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264AA5">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83043E">
        <w:rPr>
          <w:rFonts w:ascii="Times New Roman" w:eastAsia="Times New Roman" w:hAnsi="Times New Roman" w:cs="Times New Roman"/>
          <w:color w:val="000000" w:themeColor="text1"/>
          <w:sz w:val="24"/>
          <w:szCs w:val="24"/>
        </w:rPr>
        <w:t>6</w:t>
      </w:r>
      <w:r w:rsidR="000F0FB2" w:rsidRPr="006328DF">
        <w:rPr>
          <w:rFonts w:ascii="Times New Roman" w:eastAsia="Times New Roman" w:hAnsi="Times New Roman" w:cs="Times New Roman"/>
          <w:color w:val="000000" w:themeColor="text1"/>
          <w:sz w:val="24"/>
          <w:szCs w:val="24"/>
        </w:rPr>
        <w:t xml:space="preserve"> л., в 1 экз.</w:t>
      </w:r>
    </w:p>
    <w:p w:rsidR="00105F33" w:rsidRDefault="00105F33" w:rsidP="00FD17D2">
      <w:pPr>
        <w:spacing w:after="0" w:line="240" w:lineRule="auto"/>
        <w:jc w:val="both"/>
        <w:rPr>
          <w:rFonts w:ascii="Times New Roman" w:hAnsi="Times New Roman"/>
          <w:color w:val="000000"/>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Pr="00E951DF" w:rsidRDefault="001067A5" w:rsidP="001067A5">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Pr>
          <w:rFonts w:ascii="Times New Roman" w:hAnsi="Times New Roman"/>
          <w:bCs/>
          <w:color w:val="000000"/>
          <w:sz w:val="24"/>
          <w:szCs w:val="24"/>
        </w:rPr>
        <w:t>Синицина Ольга Алексеевна</w:t>
      </w: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4051C6">
        <w:rPr>
          <w:rFonts w:ascii="Times New Roman" w:eastAsia="Times New Roman" w:hAnsi="Times New Roman" w:cs="Times New Roman"/>
          <w:bCs/>
          <w:color w:val="000000" w:themeColor="text1"/>
          <w:sz w:val="24"/>
          <w:szCs w:val="24"/>
        </w:rPr>
        <w:t>Воронов Михаил Владимирович</w:t>
      </w: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w:t>
      </w:r>
      <w:r>
        <w:rPr>
          <w:rFonts w:ascii="Times New Roman" w:eastAsia="Times New Roman" w:hAnsi="Times New Roman" w:cs="Times New Roman"/>
          <w:sz w:val="24"/>
          <w:szCs w:val="24"/>
        </w:rPr>
        <w:t>______ Иванов Николай Васильевич</w:t>
      </w: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Pr>
          <w:rFonts w:ascii="Times New Roman" w:eastAsia="Times New Roman" w:hAnsi="Times New Roman" w:cs="Times New Roman"/>
          <w:sz w:val="24"/>
          <w:szCs w:val="24"/>
        </w:rPr>
        <w:t>Канукоев Аслан Султанович</w:t>
      </w: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Член комиссии</w:t>
      </w:r>
      <w:r w:rsidRPr="00BE1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_________________ </w:t>
      </w:r>
      <w:r w:rsidRPr="004051C6">
        <w:rPr>
          <w:rFonts w:ascii="Times New Roman" w:eastAsia="Times New Roman" w:hAnsi="Times New Roman" w:cs="Times New Roman"/>
          <w:bCs/>
          <w:color w:val="000000" w:themeColor="text1"/>
          <w:sz w:val="24"/>
          <w:szCs w:val="24"/>
        </w:rPr>
        <w:t>Смитиенко Степан Борисович</w:t>
      </w: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комиссии</w:t>
      </w:r>
      <w:r>
        <w:rPr>
          <w:rFonts w:ascii="Times New Roman" w:eastAsia="Times New Roman" w:hAnsi="Times New Roman" w:cs="Times New Roman"/>
          <w:sz w:val="24"/>
          <w:szCs w:val="24"/>
        </w:rPr>
        <w:t xml:space="preserve">                  </w:t>
      </w:r>
      <w:r w:rsidRPr="00BE1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 Чернышев Юрий Александрович</w:t>
      </w:r>
    </w:p>
    <w:p w:rsidR="001067A5" w:rsidRDefault="001067A5" w:rsidP="001067A5">
      <w:pPr>
        <w:spacing w:after="0" w:line="240" w:lineRule="auto"/>
        <w:jc w:val="both"/>
        <w:rPr>
          <w:rFonts w:ascii="Times New Roman" w:eastAsia="Times New Roman" w:hAnsi="Times New Roman" w:cs="Times New Roman"/>
          <w:sz w:val="24"/>
          <w:szCs w:val="24"/>
        </w:rPr>
      </w:pPr>
    </w:p>
    <w:p w:rsidR="001067A5" w:rsidRPr="00BE1706" w:rsidRDefault="001067A5" w:rsidP="001067A5">
      <w:pPr>
        <w:spacing w:after="0" w:line="240" w:lineRule="auto"/>
        <w:jc w:val="both"/>
        <w:rPr>
          <w:rFonts w:ascii="Times New Roman" w:eastAsia="Times New Roman" w:hAnsi="Times New Roman" w:cs="Times New Roman"/>
          <w:sz w:val="24"/>
          <w:szCs w:val="24"/>
        </w:rPr>
      </w:pPr>
    </w:p>
    <w:p w:rsidR="001067A5" w:rsidRDefault="001067A5" w:rsidP="001067A5">
      <w:pPr>
        <w:spacing w:after="0" w:line="240" w:lineRule="auto"/>
        <w:jc w:val="both"/>
        <w:rPr>
          <w:rFonts w:ascii="Times New Roman" w:eastAsia="Times New Roman" w:hAnsi="Times New Roman" w:cs="Times New Roman"/>
          <w:color w:val="000000" w:themeColor="text1"/>
          <w:sz w:val="24"/>
          <w:szCs w:val="24"/>
        </w:rPr>
      </w:pPr>
      <w:r w:rsidRPr="00BE1706">
        <w:rPr>
          <w:rFonts w:ascii="Times New Roman" w:eastAsia="Times New Roman" w:hAnsi="Times New Roman" w:cs="Times New Roman"/>
          <w:sz w:val="24"/>
          <w:szCs w:val="24"/>
        </w:rPr>
        <w:t xml:space="preserve">Секретарь комиссии                    _________________ </w:t>
      </w:r>
      <w:r w:rsidRPr="004051C6">
        <w:rPr>
          <w:rFonts w:ascii="Times New Roman" w:eastAsia="Times New Roman" w:hAnsi="Times New Roman" w:cs="Times New Roman"/>
          <w:bCs/>
          <w:color w:val="000000" w:themeColor="text1"/>
          <w:sz w:val="24"/>
          <w:szCs w:val="24"/>
        </w:rPr>
        <w:t>Токарев Игорь Александрович</w:t>
      </w:r>
    </w:p>
    <w:p w:rsidR="001067A5" w:rsidRDefault="001067A5" w:rsidP="001067A5">
      <w:pPr>
        <w:tabs>
          <w:tab w:val="left" w:pos="3402"/>
        </w:tabs>
        <w:spacing w:after="0" w:line="240" w:lineRule="auto"/>
        <w:jc w:val="both"/>
        <w:rPr>
          <w:rFonts w:ascii="Times New Roman" w:hAnsi="Times New Roman"/>
          <w:sz w:val="24"/>
          <w:szCs w:val="24"/>
        </w:rPr>
      </w:pPr>
    </w:p>
    <w:p w:rsidR="001067A5" w:rsidRPr="00787963" w:rsidRDefault="001067A5" w:rsidP="001067A5">
      <w:pPr>
        <w:tabs>
          <w:tab w:val="left" w:pos="3402"/>
        </w:tabs>
        <w:spacing w:after="0" w:line="240" w:lineRule="auto"/>
        <w:jc w:val="both"/>
        <w:rPr>
          <w:rFonts w:ascii="Times New Roman" w:hAnsi="Times New Roman"/>
          <w:sz w:val="24"/>
          <w:szCs w:val="24"/>
        </w:rPr>
      </w:pPr>
    </w:p>
    <w:p w:rsidR="001067A5" w:rsidRPr="0074384A" w:rsidRDefault="001067A5" w:rsidP="001067A5">
      <w:pPr>
        <w:tabs>
          <w:tab w:val="left" w:pos="3402"/>
        </w:tabs>
        <w:spacing w:after="0" w:line="240" w:lineRule="auto"/>
        <w:jc w:val="both"/>
        <w:rPr>
          <w:rFonts w:ascii="Times New Roman" w:hAnsi="Times New Roman"/>
          <w:sz w:val="24"/>
          <w:szCs w:val="24"/>
        </w:rPr>
      </w:pPr>
      <w:r w:rsidRPr="002430ED">
        <w:rPr>
          <w:rFonts w:ascii="Times New Roman" w:hAnsi="Times New Roman"/>
          <w:sz w:val="24"/>
          <w:szCs w:val="24"/>
        </w:rPr>
        <w:t>Эксперт</w:t>
      </w:r>
      <w:r w:rsidRPr="00787963">
        <w:rPr>
          <w:rFonts w:ascii="Times New Roman" w:hAnsi="Times New Roman"/>
          <w:sz w:val="24"/>
          <w:szCs w:val="24"/>
        </w:rPr>
        <w:t xml:space="preserve">             </w:t>
      </w:r>
      <w:r>
        <w:rPr>
          <w:rFonts w:ascii="Times New Roman" w:hAnsi="Times New Roman"/>
          <w:sz w:val="24"/>
          <w:szCs w:val="24"/>
        </w:rPr>
        <w:t xml:space="preserve"> </w:t>
      </w:r>
      <w:r w:rsidRPr="00787963">
        <w:rPr>
          <w:rFonts w:ascii="Times New Roman" w:hAnsi="Times New Roman"/>
          <w:sz w:val="24"/>
          <w:szCs w:val="24"/>
        </w:rPr>
        <w:t xml:space="preserve"> </w:t>
      </w:r>
      <w:r>
        <w:rPr>
          <w:rFonts w:ascii="Times New Roman" w:hAnsi="Times New Roman"/>
          <w:sz w:val="24"/>
          <w:szCs w:val="24"/>
        </w:rPr>
        <w:t xml:space="preserve">                          </w:t>
      </w:r>
      <w:r w:rsidRPr="002430ED">
        <w:rPr>
          <w:rFonts w:ascii="Times New Roman" w:hAnsi="Times New Roman"/>
          <w:sz w:val="24"/>
          <w:szCs w:val="24"/>
        </w:rPr>
        <w:t xml:space="preserve">_________________ </w:t>
      </w:r>
      <w:r w:rsidRPr="000473A1">
        <w:rPr>
          <w:rFonts w:ascii="Times New Roman" w:hAnsi="Times New Roman"/>
          <w:bCs/>
          <w:sz w:val="24"/>
          <w:szCs w:val="24"/>
        </w:rPr>
        <w:t>Елин Алексей Анатольевич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9968E3">
          <w:headerReference w:type="default" r:id="rId13"/>
          <w:footerReference w:type="default" r:id="rId14"/>
          <w:pgSz w:w="11906" w:h="16838"/>
          <w:pgMar w:top="567" w:right="851" w:bottom="1135"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C37FA">
        <w:rPr>
          <w:rFonts w:ascii="Times New Roman" w:eastAsia="Times New Roman" w:hAnsi="Times New Roman" w:cs="Times New Roman"/>
          <w:b/>
          <w:sz w:val="24"/>
          <w:szCs w:val="24"/>
        </w:rPr>
        <w:t>28</w:t>
      </w:r>
      <w:r w:rsidRPr="005C6AC1">
        <w:rPr>
          <w:rFonts w:ascii="Times New Roman" w:eastAsia="Times New Roman" w:hAnsi="Times New Roman" w:cs="Times New Roman"/>
          <w:b/>
          <w:sz w:val="24"/>
          <w:szCs w:val="24"/>
        </w:rPr>
        <w:t xml:space="preserve"> </w:t>
      </w:r>
      <w:r w:rsidR="007C37FA">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264AA5">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0B745E">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264AA5">
        <w:rPr>
          <w:rFonts w:ascii="Times New Roman" w:eastAsia="Times New Roman" w:hAnsi="Times New Roman" w:cs="Times New Roman"/>
          <w:b/>
          <w:sz w:val="24"/>
          <w:szCs w:val="24"/>
        </w:rPr>
        <w:t>2</w:t>
      </w:r>
      <w:r w:rsidR="007C37FA">
        <w:rPr>
          <w:rFonts w:ascii="Times New Roman" w:eastAsia="Times New Roman" w:hAnsi="Times New Roman" w:cs="Times New Roman"/>
          <w:b/>
          <w:sz w:val="24"/>
          <w:szCs w:val="24"/>
        </w:rPr>
        <w:t>37</w:t>
      </w:r>
    </w:p>
    <w:p w:rsidR="00D80F84" w:rsidRDefault="00D80F84" w:rsidP="00D80F84">
      <w:pPr>
        <w:spacing w:after="0" w:line="240" w:lineRule="auto"/>
        <w:jc w:val="center"/>
        <w:rPr>
          <w:rFonts w:ascii="Times New Roman" w:eastAsia="Times New Roman" w:hAnsi="Times New Roman" w:cs="Times New Roman"/>
          <w:b/>
          <w:bCs/>
          <w:color w:val="000000"/>
        </w:rPr>
      </w:pPr>
    </w:p>
    <w:p w:rsidR="00142325" w:rsidRPr="00142325" w:rsidRDefault="00142325" w:rsidP="00142325">
      <w:pPr>
        <w:tabs>
          <w:tab w:val="left" w:pos="-142"/>
        </w:tabs>
        <w:spacing w:after="0" w:line="240" w:lineRule="auto"/>
        <w:jc w:val="center"/>
        <w:rPr>
          <w:rFonts w:ascii="Times New Roman" w:eastAsia="Times New Roman" w:hAnsi="Times New Roman" w:cs="Times New Roman"/>
          <w:b/>
          <w:sz w:val="24"/>
          <w:szCs w:val="24"/>
        </w:rPr>
      </w:pPr>
      <w:r w:rsidRPr="00142325">
        <w:rPr>
          <w:rFonts w:ascii="Times New Roman" w:eastAsia="Times New Roman" w:hAnsi="Times New Roman" w:cs="Times New Roman"/>
          <w:b/>
          <w:sz w:val="24"/>
          <w:szCs w:val="24"/>
        </w:rPr>
        <w:t>Техническое задание</w:t>
      </w:r>
    </w:p>
    <w:p w:rsidR="00142325" w:rsidRPr="00142325" w:rsidRDefault="00142325" w:rsidP="00142325">
      <w:pPr>
        <w:tabs>
          <w:tab w:val="left" w:pos="-142"/>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b/>
          <w:sz w:val="24"/>
          <w:szCs w:val="24"/>
        </w:rPr>
        <w:t xml:space="preserve">на эксплуатацию горнолыжной инфраструктуры </w:t>
      </w:r>
      <w:r w:rsidRPr="00142325">
        <w:rPr>
          <w:rFonts w:ascii="Times New Roman" w:eastAsia="Times New Roman" w:hAnsi="Times New Roman" w:cs="Times New Roman"/>
          <w:b/>
          <w:sz w:val="24"/>
          <w:szCs w:val="24"/>
        </w:rPr>
        <w:br/>
        <w:t>ВТРК «Архыз»</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996"/>
        <w:gridCol w:w="6135"/>
      </w:tblGrid>
      <w:tr w:rsidR="00142325" w:rsidRPr="00142325" w:rsidTr="00DD73B2">
        <w:trPr>
          <w:trHeight w:val="560"/>
        </w:trPr>
        <w:tc>
          <w:tcPr>
            <w:tcW w:w="715" w:type="dxa"/>
            <w:tcBorders>
              <w:top w:val="double" w:sz="4" w:space="0" w:color="auto"/>
              <w:left w:val="double" w:sz="4" w:space="0" w:color="auto"/>
              <w:bottom w:val="double" w:sz="4" w:space="0" w:color="auto"/>
              <w:right w:val="double" w:sz="4" w:space="0" w:color="auto"/>
            </w:tcBorders>
            <w:hideMark/>
          </w:tcPr>
          <w:p w:rsidR="00142325" w:rsidRPr="00142325" w:rsidRDefault="00142325" w:rsidP="00142325">
            <w:pPr>
              <w:tabs>
                <w:tab w:val="left" w:pos="-142"/>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lang w:val="en-US"/>
              </w:rPr>
              <w:t>N</w:t>
            </w:r>
            <w:r w:rsidRPr="00142325">
              <w:rPr>
                <w:rFonts w:ascii="Times New Roman" w:eastAsia="Times New Roman" w:hAnsi="Times New Roman" w:cs="Times New Roman"/>
                <w:sz w:val="24"/>
                <w:szCs w:val="24"/>
              </w:rPr>
              <w:t xml:space="preserve"> п/п</w:t>
            </w:r>
          </w:p>
        </w:tc>
        <w:tc>
          <w:tcPr>
            <w:tcW w:w="2979" w:type="dxa"/>
            <w:tcBorders>
              <w:top w:val="double" w:sz="4" w:space="0" w:color="auto"/>
              <w:left w:val="double" w:sz="4" w:space="0" w:color="auto"/>
              <w:bottom w:val="double" w:sz="4" w:space="0" w:color="auto"/>
              <w:right w:val="double" w:sz="4" w:space="0" w:color="auto"/>
            </w:tcBorders>
            <w:vAlign w:val="center"/>
            <w:hideMark/>
          </w:tcPr>
          <w:p w:rsidR="00142325" w:rsidRPr="00142325" w:rsidRDefault="00142325" w:rsidP="00142325">
            <w:pPr>
              <w:tabs>
                <w:tab w:val="left" w:pos="-142"/>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Перечень основных данных и требований</w:t>
            </w:r>
          </w:p>
        </w:tc>
        <w:tc>
          <w:tcPr>
            <w:tcW w:w="6100" w:type="dxa"/>
            <w:tcBorders>
              <w:top w:val="double" w:sz="4" w:space="0" w:color="auto"/>
              <w:left w:val="double" w:sz="4" w:space="0" w:color="auto"/>
              <w:bottom w:val="double" w:sz="4" w:space="0" w:color="auto"/>
              <w:right w:val="double" w:sz="4" w:space="0" w:color="auto"/>
            </w:tcBorders>
            <w:vAlign w:val="center"/>
            <w:hideMark/>
          </w:tcPr>
          <w:p w:rsidR="00142325" w:rsidRPr="00142325" w:rsidRDefault="00142325" w:rsidP="00142325">
            <w:pPr>
              <w:tabs>
                <w:tab w:val="left" w:pos="-142"/>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Основные данные и требования</w:t>
            </w:r>
          </w:p>
        </w:tc>
      </w:tr>
      <w:tr w:rsidR="00142325" w:rsidRPr="00142325" w:rsidTr="00DD73B2">
        <w:tc>
          <w:tcPr>
            <w:tcW w:w="715" w:type="dxa"/>
            <w:tcBorders>
              <w:top w:val="double" w:sz="4" w:space="0" w:color="auto"/>
              <w:left w:val="double" w:sz="4" w:space="0" w:color="auto"/>
              <w:bottom w:val="double" w:sz="4" w:space="0" w:color="auto"/>
              <w:right w:val="double" w:sz="4" w:space="0" w:color="auto"/>
            </w:tcBorders>
            <w:hideMark/>
          </w:tcPr>
          <w:p w:rsidR="00142325" w:rsidRPr="00142325" w:rsidRDefault="00142325" w:rsidP="00142325">
            <w:pPr>
              <w:tabs>
                <w:tab w:val="left" w:pos="-142"/>
                <w:tab w:val="left" w:pos="193"/>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1</w:t>
            </w:r>
          </w:p>
        </w:tc>
        <w:tc>
          <w:tcPr>
            <w:tcW w:w="2979" w:type="dxa"/>
            <w:tcBorders>
              <w:top w:val="double" w:sz="4" w:space="0" w:color="auto"/>
              <w:left w:val="double" w:sz="4" w:space="0" w:color="auto"/>
              <w:bottom w:val="double" w:sz="4" w:space="0" w:color="auto"/>
              <w:right w:val="double" w:sz="4" w:space="0" w:color="auto"/>
            </w:tcBorders>
            <w:vAlign w:val="center"/>
            <w:hideMark/>
          </w:tcPr>
          <w:p w:rsidR="00142325" w:rsidRPr="00142325" w:rsidRDefault="00142325" w:rsidP="00142325">
            <w:pPr>
              <w:tabs>
                <w:tab w:val="left" w:pos="-142"/>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2</w:t>
            </w:r>
          </w:p>
        </w:tc>
        <w:tc>
          <w:tcPr>
            <w:tcW w:w="6100" w:type="dxa"/>
            <w:tcBorders>
              <w:top w:val="double" w:sz="4" w:space="0" w:color="auto"/>
              <w:left w:val="double" w:sz="4" w:space="0" w:color="auto"/>
              <w:bottom w:val="double" w:sz="4" w:space="0" w:color="auto"/>
              <w:right w:val="double" w:sz="4" w:space="0" w:color="auto"/>
            </w:tcBorders>
            <w:vAlign w:val="center"/>
            <w:hideMark/>
          </w:tcPr>
          <w:p w:rsidR="00142325" w:rsidRPr="00142325" w:rsidRDefault="00142325" w:rsidP="00142325">
            <w:pPr>
              <w:tabs>
                <w:tab w:val="left" w:pos="-142"/>
              </w:tabs>
              <w:spacing w:after="0" w:line="240" w:lineRule="auto"/>
              <w:jc w:val="center"/>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3</w:t>
            </w:r>
          </w:p>
        </w:tc>
      </w:tr>
      <w:tr w:rsidR="00142325" w:rsidRPr="00142325" w:rsidTr="00DD73B2">
        <w:tc>
          <w:tcPr>
            <w:tcW w:w="715" w:type="dxa"/>
            <w:tcBorders>
              <w:top w:val="doub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doub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Roman" w:hAnsi="Times New Roman" w:cs="Times New Roman"/>
                <w:sz w:val="24"/>
                <w:szCs w:val="24"/>
              </w:rPr>
            </w:pPr>
            <w:r w:rsidRPr="00142325">
              <w:rPr>
                <w:rFonts w:ascii="Times New Roman" w:eastAsia="Times-Roman" w:hAnsi="Times New Roman" w:cs="Times New Roman"/>
                <w:sz w:val="24"/>
                <w:szCs w:val="24"/>
              </w:rPr>
              <w:t>Местонахождение объекта эксплуатации</w:t>
            </w:r>
          </w:p>
        </w:tc>
        <w:tc>
          <w:tcPr>
            <w:tcW w:w="6100" w:type="dxa"/>
            <w:tcBorders>
              <w:top w:val="doub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Roman" w:hAnsi="Times New Roman" w:cs="Times New Roman"/>
                <w:sz w:val="24"/>
                <w:szCs w:val="24"/>
              </w:rPr>
            </w:pPr>
            <w:r w:rsidRPr="00142325">
              <w:rPr>
                <w:rFonts w:ascii="Times New Roman" w:eastAsia="Times New Roman" w:hAnsi="Times New Roman" w:cs="Times New Roman"/>
                <w:sz w:val="24"/>
                <w:szCs w:val="24"/>
              </w:rPr>
              <w:t xml:space="preserve">- </w:t>
            </w:r>
            <w:proofErr w:type="spellStart"/>
            <w:r w:rsidRPr="00142325">
              <w:rPr>
                <w:rFonts w:ascii="Times New Roman" w:eastAsia="Times New Roman" w:hAnsi="Times New Roman" w:cs="Times New Roman"/>
                <w:sz w:val="24"/>
                <w:szCs w:val="24"/>
              </w:rPr>
              <w:t>Архызское</w:t>
            </w:r>
            <w:proofErr w:type="spellEnd"/>
            <w:r w:rsidRPr="00142325">
              <w:rPr>
                <w:rFonts w:ascii="Times New Roman" w:eastAsia="Times New Roman" w:hAnsi="Times New Roman" w:cs="Times New Roman"/>
                <w:sz w:val="24"/>
                <w:szCs w:val="24"/>
              </w:rPr>
              <w:t xml:space="preserve"> сельское поселение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района Карачаево-Черкесской Республики (</w:t>
            </w:r>
            <w:r w:rsidRPr="00142325">
              <w:rPr>
                <w:rFonts w:ascii="Times New Roman" w:eastAsia="Times New Roman" w:hAnsi="Times New Roman" w:cs="Times New Roman"/>
                <w:b/>
                <w:sz w:val="24"/>
                <w:szCs w:val="24"/>
              </w:rPr>
              <w:t>ВТРК</w:t>
            </w:r>
            <w:r w:rsidRPr="00142325">
              <w:rPr>
                <w:rFonts w:ascii="Times New Roman" w:eastAsia="Times New Roman" w:hAnsi="Times New Roman" w:cs="Times New Roman"/>
                <w:i/>
                <w:sz w:val="24"/>
                <w:szCs w:val="24"/>
              </w:rPr>
              <w:t xml:space="preserve"> </w:t>
            </w:r>
            <w:r w:rsidRPr="00142325">
              <w:rPr>
                <w:rFonts w:ascii="Times New Roman" w:eastAsia="Times New Roman" w:hAnsi="Times New Roman" w:cs="Times New Roman"/>
                <w:sz w:val="24"/>
                <w:szCs w:val="24"/>
              </w:rPr>
              <w:t>«</w:t>
            </w:r>
            <w:r w:rsidRPr="00142325">
              <w:rPr>
                <w:rFonts w:ascii="Times New Roman" w:eastAsia="Times New Roman" w:hAnsi="Times New Roman" w:cs="Times New Roman"/>
                <w:b/>
                <w:sz w:val="24"/>
                <w:szCs w:val="24"/>
              </w:rPr>
              <w:t>Архыз», поселок «Романтик»</w:t>
            </w:r>
            <w:r w:rsidRPr="00142325">
              <w:rPr>
                <w:rFonts w:ascii="Times New Roman" w:eastAsia="Times New Roman" w:hAnsi="Times New Roman" w:cs="Times New Roman"/>
                <w:sz w:val="24"/>
                <w:szCs w:val="24"/>
              </w:rPr>
              <w:t>)</w:t>
            </w:r>
          </w:p>
        </w:tc>
      </w:tr>
      <w:tr w:rsidR="00142325" w:rsidRPr="00142325" w:rsidTr="00DD73B2">
        <w:tc>
          <w:tcPr>
            <w:tcW w:w="715" w:type="dxa"/>
            <w:tcBorders>
              <w:top w:val="doub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doub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Roman" w:hAnsi="Times New Roman" w:cs="Times New Roman"/>
                <w:sz w:val="24"/>
                <w:szCs w:val="24"/>
              </w:rPr>
            </w:pPr>
            <w:r w:rsidRPr="00142325">
              <w:rPr>
                <w:rFonts w:ascii="Times New Roman" w:eastAsia="Times-Roman" w:hAnsi="Times New Roman" w:cs="Times New Roman"/>
                <w:sz w:val="24"/>
                <w:szCs w:val="24"/>
              </w:rPr>
              <w:t>Состав и характеристика объекта</w:t>
            </w:r>
          </w:p>
        </w:tc>
        <w:tc>
          <w:tcPr>
            <w:tcW w:w="6100" w:type="dxa"/>
            <w:tcBorders>
              <w:top w:val="doub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В состав объектов ВТРК «Архыз», подлежащих передаче в эксплуатацию входят объекты горнолыжной инфраструктуры (далее – Объекты), указанные в Приложении № 1 к Договору и иные объекты по согласованию Сторон.</w:t>
            </w:r>
          </w:p>
        </w:tc>
      </w:tr>
      <w:tr w:rsidR="00142325" w:rsidRPr="00142325" w:rsidTr="00DD73B2">
        <w:tc>
          <w:tcPr>
            <w:tcW w:w="715" w:type="dxa"/>
            <w:tcBorders>
              <w:top w:val="doub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doub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Основание выполнения работ/предоставления услуг</w:t>
            </w:r>
          </w:p>
        </w:tc>
        <w:tc>
          <w:tcPr>
            <w:tcW w:w="6100" w:type="dxa"/>
            <w:tcBorders>
              <w:top w:val="doub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Постановление Правительства Российской Федерации от 29 декабря 2011 г. № 1195 «Об особых экономических зонах в Северо-Кавказском федеральном округе»; </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и </w:t>
            </w:r>
            <w:proofErr w:type="spellStart"/>
            <w:r w:rsidRPr="00142325">
              <w:rPr>
                <w:rFonts w:ascii="Times New Roman" w:eastAsia="Times New Roman" w:hAnsi="Times New Roman" w:cs="Times New Roman"/>
                <w:sz w:val="24"/>
                <w:szCs w:val="24"/>
              </w:rPr>
              <w:t>Урупского</w:t>
            </w:r>
            <w:proofErr w:type="spellEnd"/>
            <w:r w:rsidRPr="00142325">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Дополнительное соглашение от 7 октября 2013 г. № С-526-ОС/Д14 к дополнительному соглашению от 16 апреля 2013 г. № С-134-ОС/Д14 к Соглашению № С-8-ОС/Д25 о создании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и </w:t>
            </w:r>
            <w:proofErr w:type="spellStart"/>
            <w:r w:rsidRPr="00142325">
              <w:rPr>
                <w:rFonts w:ascii="Times New Roman" w:eastAsia="Times New Roman" w:hAnsi="Times New Roman" w:cs="Times New Roman"/>
                <w:sz w:val="24"/>
                <w:szCs w:val="24"/>
              </w:rPr>
              <w:lastRenderedPageBreak/>
              <w:t>Урупского</w:t>
            </w:r>
            <w:proofErr w:type="spellEnd"/>
            <w:r w:rsidRPr="00142325">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Дополнительное соглашение от 14 сентября 2011 г. </w:t>
            </w:r>
            <w:r w:rsidRPr="00142325">
              <w:rPr>
                <w:rFonts w:ascii="Times New Roman" w:eastAsia="Times New Roman" w:hAnsi="Times New Roman" w:cs="Times New Roman"/>
                <w:sz w:val="24"/>
                <w:szCs w:val="24"/>
              </w:rPr>
              <w:br/>
              <w:t xml:space="preserve">№ С-735-ОС/Д25 к Соглашению № С-8-ОС/Д25 </w:t>
            </w:r>
            <w:r w:rsidRPr="00142325">
              <w:rPr>
                <w:rFonts w:ascii="Times New Roman" w:eastAsia="Times New Roman" w:hAnsi="Times New Roman" w:cs="Times New Roman"/>
                <w:sz w:val="24"/>
                <w:szCs w:val="24"/>
              </w:rPr>
              <w:br/>
              <w:t xml:space="preserve">о создании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142325">
              <w:rPr>
                <w:rFonts w:ascii="Times New Roman" w:eastAsia="Times New Roman" w:hAnsi="Times New Roman" w:cs="Times New Roman"/>
                <w:sz w:val="24"/>
                <w:szCs w:val="24"/>
              </w:rPr>
              <w:br/>
              <w:t>от 19 января 2011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w:t>
            </w:r>
            <w:proofErr w:type="spellStart"/>
            <w:r w:rsidRPr="00142325">
              <w:rPr>
                <w:rFonts w:ascii="Times New Roman" w:eastAsia="Times New Roman" w:hAnsi="Times New Roman" w:cs="Times New Roman"/>
                <w:sz w:val="24"/>
                <w:szCs w:val="24"/>
              </w:rPr>
              <w:t>Карчаево</w:t>
            </w:r>
            <w:proofErr w:type="spellEnd"/>
            <w:r w:rsidRPr="00142325">
              <w:rPr>
                <w:rFonts w:ascii="Times New Roman" w:eastAsia="Times New Roman" w:hAnsi="Times New Roman" w:cs="Times New Roman"/>
                <w:sz w:val="24"/>
                <w:szCs w:val="24"/>
              </w:rPr>
              <w:t>-Черкесской Республики, от 27 декабря 2012 г. № С-735-ОС/Д25;</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Приказ Минэкономразвития России от 17 апреля 2013 г. № 208</w:t>
            </w:r>
            <w:proofErr w:type="gramStart"/>
            <w:r w:rsidRPr="00142325">
              <w:rPr>
                <w:rFonts w:ascii="Times New Roman" w:eastAsia="Times New Roman" w:hAnsi="Times New Roman" w:cs="Times New Roman"/>
                <w:sz w:val="24"/>
                <w:szCs w:val="24"/>
              </w:rPr>
              <w:t xml:space="preserve"> О</w:t>
            </w:r>
            <w:proofErr w:type="gramEnd"/>
            <w:r w:rsidRPr="00142325">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142325">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142325">
              <w:rPr>
                <w:rFonts w:ascii="Times New Roman" w:eastAsia="Times New Roman" w:hAnsi="Times New Roman" w:cs="Times New Roman"/>
                <w:sz w:val="24"/>
                <w:szCs w:val="24"/>
              </w:rPr>
              <w:t>Зеленчукского</w:t>
            </w:r>
            <w:proofErr w:type="spellEnd"/>
            <w:r w:rsidRPr="00142325">
              <w:rPr>
                <w:rFonts w:ascii="Times New Roman" w:eastAsia="Times New Roman" w:hAnsi="Times New Roman" w:cs="Times New Roman"/>
                <w:sz w:val="24"/>
                <w:szCs w:val="24"/>
              </w:rPr>
              <w:t xml:space="preserve"> и </w:t>
            </w:r>
            <w:proofErr w:type="spellStart"/>
            <w:r w:rsidRPr="00142325">
              <w:rPr>
                <w:rFonts w:ascii="Times New Roman" w:eastAsia="Times New Roman" w:hAnsi="Times New Roman" w:cs="Times New Roman"/>
                <w:sz w:val="24"/>
                <w:szCs w:val="24"/>
              </w:rPr>
              <w:t>Урупского</w:t>
            </w:r>
            <w:proofErr w:type="spellEnd"/>
            <w:r w:rsidRPr="00142325">
              <w:rPr>
                <w:rFonts w:ascii="Times New Roman" w:eastAsia="Times New Roman" w:hAnsi="Times New Roman" w:cs="Times New Roman"/>
                <w:sz w:val="24"/>
                <w:szCs w:val="24"/>
              </w:rPr>
              <w:t xml:space="preserve"> муниципальных районов Карачаево-Черкесской Республики;</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Договор купли-продажи недвижимой вещи № Д-ДУПр-12-011 от 14 декабря 2012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Договор инвестирования № Д-ДУПр-12-005 от 14 сентября 2012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Договор инвестирования № Д-ДУПр-12-006 от 26 сентября 2012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Договор строительно-монтажных работ № Д-ДРП-14-017 от 28 мая 2014 г.</w:t>
            </w:r>
          </w:p>
          <w:p w:rsidR="00142325" w:rsidRPr="00142325" w:rsidRDefault="00142325" w:rsidP="00142325">
            <w:pPr>
              <w:tabs>
                <w:tab w:val="left" w:pos="-142"/>
                <w:tab w:val="left" w:pos="-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Договор № Д-ДРП-14-028 от 03 сентября 2014 г.</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Заказчик</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Исполнитель</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Определяется по результатам закупки</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Субподрядные организации</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Определяются Исполнителем по согласованию </w:t>
            </w:r>
            <w:r w:rsidRPr="00142325">
              <w:rPr>
                <w:rFonts w:ascii="Times New Roman" w:eastAsia="Times New Roman" w:hAnsi="Times New Roman" w:cs="Times New Roman"/>
                <w:sz w:val="24"/>
                <w:szCs w:val="24"/>
              </w:rPr>
              <w:br/>
              <w:t>с Заказчиком</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Перечень нормативных актов, которым должна соответствовать разрабатываемая документация и </w:t>
            </w:r>
            <w:r w:rsidRPr="00142325">
              <w:rPr>
                <w:rFonts w:ascii="Times New Roman" w:eastAsia="Times New Roman" w:hAnsi="Times New Roman" w:cs="Times New Roman"/>
                <w:sz w:val="24"/>
                <w:szCs w:val="24"/>
              </w:rPr>
              <w:lastRenderedPageBreak/>
              <w:t>выполняемая работа</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lastRenderedPageBreak/>
              <w:t>- Градостроительный кодекс Российской Федерации от 29.12.2004 № 190-ФЗ (ред. от 21.10.2013)</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Водный кодекс Российской Федерации от 03.06.2006 № 74-ФЗ (ред. от 21.10.2013)</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Федеральный закон Российской Федерации </w:t>
            </w:r>
            <w:r w:rsidRPr="00142325">
              <w:rPr>
                <w:rFonts w:ascii="Times New Roman" w:eastAsia="Times New Roman" w:hAnsi="Times New Roman" w:cs="Times New Roman"/>
                <w:sz w:val="24"/>
                <w:szCs w:val="24"/>
              </w:rPr>
              <w:br/>
            </w:r>
            <w:r w:rsidRPr="00142325">
              <w:rPr>
                <w:rFonts w:ascii="Times New Roman" w:eastAsia="Times New Roman" w:hAnsi="Times New Roman" w:cs="Times New Roman"/>
                <w:sz w:val="24"/>
                <w:szCs w:val="24"/>
              </w:rPr>
              <w:lastRenderedPageBreak/>
              <w:t>от 30 декабря 2009 г. № 384-ФЗ «Технический регламент о безопасности зданий и сооружений»;</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Федеральный закон Российской Федерации </w:t>
            </w:r>
            <w:r w:rsidRPr="00142325">
              <w:rPr>
                <w:rFonts w:ascii="Times New Roman" w:eastAsia="Times New Roman" w:hAnsi="Times New Roman" w:cs="Times New Roman"/>
                <w:sz w:val="24"/>
                <w:szCs w:val="24"/>
              </w:rPr>
              <w:br/>
              <w:t xml:space="preserve">от 22 июля 2008 г. № 123-ФЗ «Технический регламент </w:t>
            </w:r>
            <w:r w:rsidRPr="00142325">
              <w:rPr>
                <w:rFonts w:ascii="Times New Roman" w:eastAsia="Times New Roman" w:hAnsi="Times New Roman" w:cs="Times New Roman"/>
                <w:sz w:val="24"/>
                <w:szCs w:val="24"/>
              </w:rPr>
              <w:br/>
              <w:t>о требованиях пожарной безопасности»;</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Федеральный Закон от 21.07.1997 г. №116-ФЗ (ред. от 04.03.2013г.) «О промышленной безопасности опасных производственных объектов»;</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-Правила организации и осуществления производственного </w:t>
            </w:r>
            <w:proofErr w:type="gramStart"/>
            <w:r w:rsidRPr="00142325">
              <w:rPr>
                <w:rFonts w:ascii="Times New Roman" w:eastAsia="Times New Roman" w:hAnsi="Times New Roman" w:cs="Times New Roman"/>
                <w:sz w:val="24"/>
                <w:szCs w:val="24"/>
              </w:rPr>
              <w:t>контроля за</w:t>
            </w:r>
            <w:proofErr w:type="gramEnd"/>
            <w:r w:rsidRPr="00142325">
              <w:rPr>
                <w:rFonts w:ascii="Times New Roman" w:eastAsia="Times New Roman" w:hAnsi="Times New Roman" w:cs="Times New Roman"/>
                <w:sz w:val="24"/>
                <w:szCs w:val="24"/>
              </w:rPr>
              <w:t xml:space="preserve"> соблюдением требований промышленной безопасности на опасном производственном объекте (утв. постановлением Правительства РФ от 10 марта 1999 г. N 263)</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С изменениями и дополнениями </w:t>
            </w:r>
            <w:proofErr w:type="gramStart"/>
            <w:r w:rsidRPr="00142325">
              <w:rPr>
                <w:rFonts w:ascii="Times New Roman" w:eastAsia="Times New Roman" w:hAnsi="Times New Roman" w:cs="Times New Roman"/>
                <w:sz w:val="24"/>
                <w:szCs w:val="24"/>
              </w:rPr>
              <w:t>от</w:t>
            </w:r>
            <w:proofErr w:type="gramEnd"/>
            <w:r w:rsidRPr="00142325">
              <w:rPr>
                <w:rFonts w:ascii="Times New Roman" w:eastAsia="Times New Roman" w:hAnsi="Times New Roman" w:cs="Times New Roman"/>
                <w:sz w:val="24"/>
                <w:szCs w:val="24"/>
              </w:rPr>
              <w:t>:</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1 февраля 2005 г., 21 июня 2013 г., 30 июля 2014 г.;</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АДМИНИСТРАТИВНЫЙ РЕГЛАМЕНТ</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Федеральной службы по экологическому, технологическому и атомному надзору по исполнению государственной функции по регистрации </w:t>
            </w:r>
            <w:proofErr w:type="gramStart"/>
            <w:r w:rsidRPr="00142325">
              <w:rPr>
                <w:rFonts w:ascii="Times New Roman" w:eastAsia="Times New Roman" w:hAnsi="Times New Roman" w:cs="Times New Roman"/>
                <w:sz w:val="24"/>
                <w:szCs w:val="24"/>
              </w:rPr>
              <w:t>опасных</w:t>
            </w:r>
            <w:proofErr w:type="gramEnd"/>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производственных объектов и ведению государственного реестра опасных производственных объектов</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(с изменениями на 1 декабря 2011 года);</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-ПБ 03-517-02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Перечень типовых видов опасных производственных объектов  для целей регистрации в государственном реестре (с изменениями от 19.09.2007г., от 19.11.2007г., от 25.04.2008 г. № 389);</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Федеральный закон от 10.01.2002 № 7-ФЗ «Об охране окружающей среды»;</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Федеральный закон от 04.05.1999 № 96-ФЗ «Об охране атмосферного воздуха»;</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Федеральный закон от 24.06.1998 № 89-ФЗ «Об отходах производства и потребления»;- иные нормативные правовые акты Российской Федерации и нормативно правовые акты федеральных органов исполнительной власти, подлежащие обязательному исполнению при строительстве, реконструкции, капитальном ремонте и эксплуатации объектов капитального строительства;</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ГОСТ 31937-2011 «Здания и сооружения. Правила обследования и мониторинга технического состояния»;</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СП 118.13330.2012 «Общественные здания </w:t>
            </w:r>
            <w:r w:rsidRPr="00142325">
              <w:rPr>
                <w:rFonts w:ascii="Times New Roman" w:eastAsia="Times New Roman" w:hAnsi="Times New Roman" w:cs="Times New Roman"/>
                <w:sz w:val="24"/>
                <w:szCs w:val="24"/>
              </w:rPr>
              <w:br/>
              <w:t>и сооружения»;</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СП 31-110-2003 «Проектирование и монтаж электроустановок жилых и общественных зданий»;</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ПУЭ (седьмое издание) «Правила устройства электроустановок»;</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СНиП 31-06-2009 актуализированная редакция </w:t>
            </w:r>
            <w:r w:rsidRPr="00142325">
              <w:rPr>
                <w:rFonts w:ascii="Times New Roman" w:eastAsia="Times New Roman" w:hAnsi="Times New Roman" w:cs="Times New Roman"/>
                <w:sz w:val="24"/>
                <w:szCs w:val="24"/>
              </w:rPr>
              <w:br/>
              <w:t>СНиП 2.08.02-89* «Общественные здания и сооружения»;</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СНиП 31-05-2003 «Общественные здания административного назначения;</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lastRenderedPageBreak/>
              <w:t xml:space="preserve">- СП 52.13330.2011 «Естественное и искусственное освещение» актуализированная редакция </w:t>
            </w:r>
            <w:r w:rsidRPr="00142325">
              <w:rPr>
                <w:rFonts w:ascii="Times New Roman" w:eastAsia="Times New Roman" w:hAnsi="Times New Roman" w:cs="Times New Roman"/>
                <w:sz w:val="24"/>
                <w:szCs w:val="24"/>
              </w:rPr>
              <w:br/>
              <w:t>СНиП 23-05-95*;</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СО 153-34.21.122-2003 «Инструкция по устройству </w:t>
            </w:r>
            <w:proofErr w:type="spellStart"/>
            <w:r w:rsidRPr="00142325">
              <w:rPr>
                <w:rFonts w:ascii="Times New Roman" w:eastAsia="Times New Roman" w:hAnsi="Times New Roman" w:cs="Times New Roman"/>
                <w:sz w:val="24"/>
                <w:szCs w:val="24"/>
              </w:rPr>
              <w:t>молниезащиты</w:t>
            </w:r>
            <w:proofErr w:type="spellEnd"/>
            <w:r w:rsidRPr="00142325">
              <w:rPr>
                <w:rFonts w:ascii="Times New Roman" w:eastAsia="Times New Roman" w:hAnsi="Times New Roman" w:cs="Times New Roman"/>
                <w:sz w:val="24"/>
                <w:szCs w:val="24"/>
              </w:rPr>
              <w:t xml:space="preserve"> зданий, сооружений и промышленных коммуникаций»;</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РД 34.21.122-87 «Инструкция по устройству </w:t>
            </w:r>
            <w:proofErr w:type="spellStart"/>
            <w:r w:rsidRPr="00142325">
              <w:rPr>
                <w:rFonts w:ascii="Times New Roman" w:eastAsia="Times New Roman" w:hAnsi="Times New Roman" w:cs="Times New Roman"/>
                <w:sz w:val="24"/>
                <w:szCs w:val="24"/>
              </w:rPr>
              <w:t>молниезащиты</w:t>
            </w:r>
            <w:proofErr w:type="spellEnd"/>
            <w:r w:rsidRPr="00142325">
              <w:rPr>
                <w:rFonts w:ascii="Times New Roman" w:eastAsia="Times New Roman" w:hAnsi="Times New Roman" w:cs="Times New Roman"/>
                <w:sz w:val="24"/>
                <w:szCs w:val="24"/>
              </w:rPr>
              <w:t xml:space="preserve"> зданий и сооружений»;</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Справочное пособие к СНиП 2.09.03-85 «Проектирование подпорных стен и подвалов»;</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СП 48.13330.2011 «Организация строительства» актуализированная редакция СНиП 12-01-2004; </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ПБ 10-559-03 «Правила устройства и безопасной эксплуатации пассажирских подвесных и буксировочных канатных дорог»;</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Постановление Правительства РФ от 01.10.2011г. № 808;</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Постановление Минтруда РФ от 26.12.1997г. №67;</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Приказ  </w:t>
            </w:r>
            <w:proofErr w:type="spellStart"/>
            <w:r w:rsidRPr="00142325">
              <w:rPr>
                <w:rFonts w:ascii="Times New Roman" w:eastAsia="Times New Roman" w:hAnsi="Times New Roman" w:cs="Times New Roman"/>
                <w:sz w:val="24"/>
                <w:szCs w:val="24"/>
              </w:rPr>
              <w:t>Ростехнадзора</w:t>
            </w:r>
            <w:proofErr w:type="spellEnd"/>
            <w:r w:rsidRPr="00142325">
              <w:rPr>
                <w:rFonts w:ascii="Times New Roman" w:eastAsia="Times New Roman" w:hAnsi="Times New Roman" w:cs="Times New Roman"/>
                <w:sz w:val="24"/>
                <w:szCs w:val="24"/>
              </w:rPr>
              <w:t xml:space="preserve">  РФ от 07.04.2011г. №168;</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ГОСТ 12.1.004-91 «Пожарная безопасность. Общие требования»; </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 ГОСТ 12.1.030-81 «Электробезопасность. Защитное заземление. </w:t>
            </w:r>
            <w:proofErr w:type="spellStart"/>
            <w:r w:rsidRPr="00142325">
              <w:rPr>
                <w:rFonts w:ascii="Times New Roman" w:eastAsia="Times New Roman" w:hAnsi="Times New Roman" w:cs="Times New Roman"/>
                <w:sz w:val="24"/>
                <w:szCs w:val="24"/>
              </w:rPr>
              <w:t>Зануление</w:t>
            </w:r>
            <w:proofErr w:type="spellEnd"/>
            <w:r w:rsidRPr="00142325">
              <w:rPr>
                <w:rFonts w:ascii="Times New Roman" w:eastAsia="Times New Roman" w:hAnsi="Times New Roman" w:cs="Times New Roman"/>
                <w:sz w:val="24"/>
                <w:szCs w:val="24"/>
              </w:rPr>
              <w:t>»;</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СНиП 3.05.06-85 «Электротехнические устройства»;</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ГОСТ 17.5.3.05-84 «Охрана природы. Рекультивация земель. Общие требования к землеванию»;</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СП 31.13330.2012 «Водоснабжение. Наружные сети и сооружения», актуализированная редакция СНиП 2.04.02-84*;</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СП 32.13330.2012  «Канализация. Наружные сети и сооружения», актуализированная редакция СНиП 2.04.03-85;</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lang w:val="en-US"/>
              </w:rPr>
            </w:pPr>
            <w:r w:rsidRPr="00142325">
              <w:rPr>
                <w:rFonts w:ascii="Times New Roman" w:eastAsia="Times New Roman" w:hAnsi="Times New Roman" w:cs="Times New Roman"/>
                <w:sz w:val="24"/>
                <w:szCs w:val="24"/>
                <w:lang w:val="en-US"/>
              </w:rPr>
              <w:t>- </w:t>
            </w:r>
            <w:r w:rsidRPr="00142325">
              <w:rPr>
                <w:rFonts w:ascii="Times New Roman" w:eastAsia="Times New Roman" w:hAnsi="Times New Roman" w:cs="Times New Roman"/>
                <w:sz w:val="24"/>
                <w:szCs w:val="24"/>
              </w:rPr>
              <w:t>СНиП</w:t>
            </w:r>
            <w:r w:rsidRPr="00142325">
              <w:rPr>
                <w:rFonts w:ascii="Times New Roman" w:eastAsia="Times New Roman" w:hAnsi="Times New Roman" w:cs="Times New Roman"/>
                <w:sz w:val="24"/>
                <w:szCs w:val="24"/>
                <w:lang w:val="en-US"/>
              </w:rPr>
              <w:t xml:space="preserve"> 3.05.06-85 «</w:t>
            </w:r>
            <w:r w:rsidRPr="00142325">
              <w:rPr>
                <w:rFonts w:ascii="Times New Roman" w:eastAsia="Times New Roman" w:hAnsi="Times New Roman" w:cs="Times New Roman"/>
                <w:sz w:val="24"/>
                <w:szCs w:val="24"/>
              </w:rPr>
              <w:t>Электротехнические</w:t>
            </w:r>
            <w:r w:rsidRPr="00142325">
              <w:rPr>
                <w:rFonts w:ascii="Times New Roman" w:eastAsia="Times New Roman" w:hAnsi="Times New Roman" w:cs="Times New Roman"/>
                <w:sz w:val="24"/>
                <w:szCs w:val="24"/>
                <w:lang w:val="en-US"/>
              </w:rPr>
              <w:t xml:space="preserve"> </w:t>
            </w:r>
            <w:r w:rsidRPr="00142325">
              <w:rPr>
                <w:rFonts w:ascii="Times New Roman" w:eastAsia="Times New Roman" w:hAnsi="Times New Roman" w:cs="Times New Roman"/>
                <w:sz w:val="24"/>
                <w:szCs w:val="24"/>
              </w:rPr>
              <w:t>устройства</w:t>
            </w:r>
            <w:r w:rsidRPr="00142325">
              <w:rPr>
                <w:rFonts w:ascii="Times New Roman" w:eastAsia="Times New Roman" w:hAnsi="Times New Roman" w:cs="Times New Roman"/>
                <w:sz w:val="24"/>
                <w:szCs w:val="24"/>
                <w:lang w:val="en-US"/>
              </w:rPr>
              <w:t>»;</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lang w:val="en-US"/>
              </w:rPr>
            </w:pPr>
            <w:r w:rsidRPr="00142325">
              <w:rPr>
                <w:rFonts w:ascii="Times New Roman" w:eastAsia="Times New Roman" w:hAnsi="Times New Roman" w:cs="Times New Roman"/>
                <w:sz w:val="24"/>
                <w:szCs w:val="24"/>
                <w:lang w:val="en-US"/>
              </w:rPr>
              <w:t>- </w:t>
            </w:r>
            <w:r w:rsidRPr="00142325">
              <w:rPr>
                <w:rFonts w:ascii="Times New Roman" w:eastAsia="Times New Roman" w:hAnsi="Times New Roman" w:cs="Times New Roman"/>
                <w:sz w:val="24"/>
                <w:szCs w:val="24"/>
              </w:rPr>
              <w:t>Стандарт</w:t>
            </w:r>
            <w:r w:rsidRPr="00142325">
              <w:rPr>
                <w:rFonts w:ascii="Times New Roman" w:eastAsia="Times New Roman" w:hAnsi="Times New Roman" w:cs="Times New Roman"/>
                <w:sz w:val="24"/>
                <w:szCs w:val="24"/>
                <w:lang w:val="en-US"/>
              </w:rPr>
              <w:t xml:space="preserve"> IEEE 802.3u. «</w:t>
            </w:r>
            <w:r w:rsidRPr="00142325">
              <w:rPr>
                <w:rFonts w:ascii="Times New Roman" w:eastAsia="Times New Roman" w:hAnsi="Times New Roman" w:cs="Times New Roman"/>
                <w:sz w:val="24"/>
                <w:szCs w:val="24"/>
              </w:rPr>
              <w:t>Спецификация</w:t>
            </w:r>
            <w:r w:rsidRPr="00142325">
              <w:rPr>
                <w:rFonts w:ascii="Times New Roman" w:eastAsia="Times New Roman" w:hAnsi="Times New Roman" w:cs="Times New Roman"/>
                <w:sz w:val="24"/>
                <w:szCs w:val="24"/>
                <w:lang w:val="en-US"/>
              </w:rPr>
              <w:t xml:space="preserve"> </w:t>
            </w:r>
            <w:r w:rsidRPr="00142325">
              <w:rPr>
                <w:rFonts w:ascii="Times New Roman" w:eastAsia="Times New Roman" w:hAnsi="Times New Roman" w:cs="Times New Roman"/>
                <w:sz w:val="24"/>
                <w:szCs w:val="24"/>
              </w:rPr>
              <w:t>параметров</w:t>
            </w:r>
            <w:r w:rsidRPr="00142325">
              <w:rPr>
                <w:rFonts w:ascii="Times New Roman" w:eastAsia="Times New Roman" w:hAnsi="Times New Roman" w:cs="Times New Roman"/>
                <w:sz w:val="24"/>
                <w:szCs w:val="24"/>
                <w:lang w:val="en-US"/>
              </w:rPr>
              <w:t xml:space="preserve"> </w:t>
            </w:r>
            <w:r w:rsidRPr="00142325">
              <w:rPr>
                <w:rFonts w:ascii="Times New Roman" w:eastAsia="Times New Roman" w:hAnsi="Times New Roman" w:cs="Times New Roman"/>
                <w:sz w:val="24"/>
                <w:szCs w:val="24"/>
              </w:rPr>
              <w:t>и</w:t>
            </w:r>
            <w:r w:rsidRPr="00142325">
              <w:rPr>
                <w:rFonts w:ascii="Times New Roman" w:eastAsia="Times New Roman" w:hAnsi="Times New Roman" w:cs="Times New Roman"/>
                <w:sz w:val="24"/>
                <w:szCs w:val="24"/>
                <w:lang w:val="en-US"/>
              </w:rPr>
              <w:t xml:space="preserve"> </w:t>
            </w:r>
            <w:r w:rsidRPr="00142325">
              <w:rPr>
                <w:rFonts w:ascii="Times New Roman" w:eastAsia="Times New Roman" w:hAnsi="Times New Roman" w:cs="Times New Roman"/>
                <w:sz w:val="24"/>
                <w:szCs w:val="24"/>
              </w:rPr>
              <w:t>требований</w:t>
            </w:r>
            <w:r w:rsidRPr="00142325">
              <w:rPr>
                <w:rFonts w:ascii="Times New Roman" w:eastAsia="Times New Roman" w:hAnsi="Times New Roman" w:cs="Times New Roman"/>
                <w:sz w:val="24"/>
                <w:szCs w:val="24"/>
                <w:lang w:val="en-US"/>
              </w:rPr>
              <w:t xml:space="preserve"> </w:t>
            </w:r>
            <w:r w:rsidRPr="00142325">
              <w:rPr>
                <w:rFonts w:ascii="Times New Roman" w:eastAsia="Times New Roman" w:hAnsi="Times New Roman" w:cs="Times New Roman"/>
                <w:sz w:val="24"/>
                <w:szCs w:val="24"/>
              </w:rPr>
              <w:t>технологии</w:t>
            </w:r>
            <w:r w:rsidRPr="00142325">
              <w:rPr>
                <w:rFonts w:ascii="Times New Roman" w:eastAsia="Times New Roman" w:hAnsi="Times New Roman" w:cs="Times New Roman"/>
                <w:sz w:val="24"/>
                <w:szCs w:val="24"/>
                <w:lang w:val="en-US"/>
              </w:rPr>
              <w:t xml:space="preserve"> </w:t>
            </w:r>
            <w:r w:rsidRPr="00142325">
              <w:rPr>
                <w:rFonts w:ascii="Times New Roman" w:eastAsia="Times New Roman" w:hAnsi="Times New Roman" w:cs="Times New Roman"/>
                <w:sz w:val="24"/>
                <w:szCs w:val="24"/>
              </w:rPr>
              <w:t>передачи</w:t>
            </w:r>
            <w:r w:rsidRPr="00142325">
              <w:rPr>
                <w:rFonts w:ascii="Times New Roman" w:eastAsia="Times New Roman" w:hAnsi="Times New Roman" w:cs="Times New Roman"/>
                <w:sz w:val="24"/>
                <w:szCs w:val="24"/>
                <w:lang w:val="en-US"/>
              </w:rPr>
              <w:t xml:space="preserve"> “Fast Ethernet” (Local and Metropolitan Area Networks-Supplement - Media Access Control (MAC) Parameters, Physical Layer, Medium Attachment Units and Repeater for 100Mb/s Operation, Type 100BASE-T);</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EIA/TIA-568-А. «Стандарт на телекоммуникационные кабельные системы в коммерческих зданиях»;</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EIA/TIA-569-A. «Стандарт на телекоммуникационные  кабельные трассы и помещения в коммерческих зданиях»;</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Приказ Минкультуры России от 03.12.2012 N 1488</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lang w:val="en-US"/>
              </w:rPr>
            </w:pPr>
            <w:r w:rsidRPr="00142325">
              <w:rPr>
                <w:rFonts w:ascii="Times New Roman" w:eastAsia="Times New Roman" w:hAnsi="Times New Roman" w:cs="Times New Roman"/>
                <w:sz w:val="24"/>
                <w:szCs w:val="24"/>
              </w:rPr>
              <w:t>(Зарегистрировано в Минюсте России 15.05.2013 № 28400)</w:t>
            </w:r>
            <w:r w:rsidRPr="00142325">
              <w:rPr>
                <w:rFonts w:ascii="Times New Roman" w:eastAsia="Times New Roman" w:hAnsi="Times New Roman" w:cs="Times New Roman"/>
                <w:sz w:val="24"/>
                <w:szCs w:val="24"/>
                <w:lang w:val="en-US"/>
              </w:rPr>
              <w:t>.</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Цель и назначение работ</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Roman" w:hAnsi="Times New Roman" w:cs="Times New Roman"/>
                <w:sz w:val="24"/>
                <w:szCs w:val="24"/>
              </w:rPr>
            </w:pPr>
            <w:r w:rsidRPr="00142325">
              <w:rPr>
                <w:rFonts w:ascii="Times New Roman" w:eastAsia="Times-Roman" w:hAnsi="Times New Roman" w:cs="Times New Roman"/>
                <w:sz w:val="24"/>
                <w:szCs w:val="24"/>
              </w:rPr>
              <w:t>Обеспечение эффективной и бесперебойной работы горнолыжной инфраструктуры пос. Романтик ВТРК «Архыз».</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Исходные данные</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Проектная, рабочая, исполнительная документация по Объектам, эксплуатируемым в рамках Договора.</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Срок предоставления услуг</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С 02 сентября 2015 года по 02 октября 2015 года.</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Срок действия задания</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uppressAutoHyphen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В течение срока действия Договора</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Состав работ</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Roman" w:hAnsi="Times New Roman" w:cs="Times New Roman"/>
                <w:sz w:val="24"/>
                <w:szCs w:val="24"/>
              </w:rPr>
            </w:pPr>
            <w:r w:rsidRPr="00142325">
              <w:rPr>
                <w:rFonts w:ascii="Times New Roman" w:eastAsia="Times-Roman" w:hAnsi="Times New Roman" w:cs="Times New Roman"/>
                <w:sz w:val="24"/>
                <w:szCs w:val="24"/>
              </w:rPr>
              <w:t>Разработка и согласование с Заказчиком документации по эксплуатации в соответствии с Приложением №3 к Договору.</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Roman" w:hAnsi="Times New Roman" w:cs="Times New Roman"/>
                <w:sz w:val="24"/>
                <w:szCs w:val="24"/>
              </w:rPr>
            </w:pPr>
            <w:r w:rsidRPr="00142325">
              <w:rPr>
                <w:rFonts w:ascii="Times New Roman" w:eastAsia="Times-Roman" w:hAnsi="Times New Roman" w:cs="Times New Roman"/>
                <w:sz w:val="24"/>
                <w:szCs w:val="24"/>
              </w:rPr>
              <w:t>Оказание услуг по технической эксплуатации Объектов, а также иных объектов, переданных в эксплуатацию в соответствии с условиями настоящего Договора, в соответствии с регламентирующей документацией ВТРК «Архыз», локальными нормативными актами, утвержденными Заказчиком и требованиями соответствующих нормативных актов Российской Федерации;</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Roman" w:hAnsi="Times New Roman" w:cs="Times New Roman"/>
                <w:sz w:val="24"/>
                <w:szCs w:val="24"/>
              </w:rPr>
            </w:pPr>
            <w:r w:rsidRPr="00142325">
              <w:rPr>
                <w:rFonts w:ascii="Times New Roman" w:eastAsia="Times-Roman" w:hAnsi="Times New Roman" w:cs="Times New Roman"/>
                <w:sz w:val="24"/>
                <w:szCs w:val="24"/>
              </w:rPr>
              <w:t xml:space="preserve">Провести в согласованные сторонами сроки комплекс работ </w:t>
            </w:r>
            <w:r w:rsidRPr="00142325">
              <w:rPr>
                <w:rFonts w:ascii="Times New Roman" w:eastAsia="Times New Roman" w:hAnsi="Times New Roman" w:cs="Times New Roman"/>
                <w:sz w:val="24"/>
                <w:szCs w:val="24"/>
              </w:rPr>
              <w:t xml:space="preserve">необходимых и достаточных для начала эксплуатации Объектов в соответствии с </w:t>
            </w:r>
            <w:r w:rsidRPr="00142325">
              <w:rPr>
                <w:rFonts w:ascii="Times New Roman" w:eastAsia="Times-Roman" w:hAnsi="Times New Roman" w:cs="Times New Roman"/>
                <w:sz w:val="24"/>
                <w:szCs w:val="24"/>
              </w:rPr>
              <w:t>требованиями регламентирующей документации и нормативных правовых актов Российской Федерации, разработать и согласовать с Заказчиком регламенты эксплуатации Объектов.</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Ежемесячно, но не позднее чем через 10 (Десять) календарных дней после окончания Отчетного периода представлять Заказчику Акт сдачи-приемки оказанных услуг.</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Осуществлять работы по технической эксплуатации объектов в соответствии с требованиями и согласно регламентирующей документации</w:t>
            </w:r>
            <w:r w:rsidRPr="00142325">
              <w:rPr>
                <w:rFonts w:ascii="Times New Roman" w:eastAsia="Times-Roman" w:hAnsi="Times New Roman" w:cs="Times New Roman"/>
                <w:sz w:val="24"/>
                <w:szCs w:val="24"/>
              </w:rPr>
              <w:t xml:space="preserve">, локальных нормативных актов, утвержденной Заказчиком, нормативных правовых актов Российской Федерации, </w:t>
            </w:r>
            <w:r w:rsidRPr="00142325">
              <w:rPr>
                <w:rFonts w:ascii="Times New Roman" w:eastAsia="Times New Roman" w:hAnsi="Times New Roman" w:cs="Times New Roman"/>
                <w:sz w:val="24"/>
                <w:szCs w:val="24"/>
              </w:rPr>
              <w:t>подлежащих обязательному исполнению при строительстве, реконструкции, капитальном ремонте и эксплуатации объектов капитального строительства в том числе, но не ограничиваясь:</w:t>
            </w:r>
          </w:p>
          <w:p w:rsidR="00142325" w:rsidRPr="00142325" w:rsidRDefault="00142325" w:rsidP="00CE5F17">
            <w:pPr>
              <w:widowControl w:val="0"/>
              <w:numPr>
                <w:ilvl w:val="1"/>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подготовка и эксплуатация канатной дороги В10, в соответствии с техническими требованиями и регламентирующей документацией объектов;</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Осуществлять мониторинг по всем направлениям деятельности и представлять в адрес Заказчика отчеты и предложения по результатам мониторинга с графиками и регламентами проведения работ, вести журналы эксплуатации, учета рабочего времени и пр., </w:t>
            </w:r>
            <w:proofErr w:type="gramStart"/>
            <w:r w:rsidRPr="00142325">
              <w:rPr>
                <w:rFonts w:ascii="Times New Roman" w:eastAsia="Times New Roman" w:hAnsi="Times New Roman" w:cs="Times New Roman"/>
                <w:sz w:val="24"/>
                <w:szCs w:val="24"/>
              </w:rPr>
              <w:t>предоставлять указанные документы</w:t>
            </w:r>
            <w:proofErr w:type="gramEnd"/>
            <w:r w:rsidRPr="00142325">
              <w:rPr>
                <w:rFonts w:ascii="Times New Roman" w:eastAsia="Times New Roman" w:hAnsi="Times New Roman" w:cs="Times New Roman"/>
                <w:sz w:val="24"/>
                <w:szCs w:val="24"/>
              </w:rPr>
              <w:t xml:space="preserve"> Заказчику. </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Обеспечить персонал служб эксплуатации горнолыжных трасс униформой, дизайн униформы согласовать с Заказчиком.</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Принимать участие в организации и проведении культурно-массовых мероприятий по запросу Заказчика.</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Привлекать на работу иностранных или других экспертов по согласованию с Заказчиком.</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Roman" w:hAnsi="Times New Roman" w:cs="Times New Roman"/>
                <w:sz w:val="24"/>
                <w:szCs w:val="24"/>
              </w:rPr>
              <w:lastRenderedPageBreak/>
              <w:t xml:space="preserve">Взаимодействовать с государственными </w:t>
            </w:r>
            <w:r w:rsidRPr="00142325">
              <w:rPr>
                <w:rFonts w:ascii="Times New Roman" w:eastAsia="Times New Roman" w:hAnsi="Times New Roman" w:cs="Times New Roman"/>
                <w:sz w:val="24"/>
                <w:szCs w:val="24"/>
              </w:rPr>
              <w:t>органами</w:t>
            </w:r>
            <w:r w:rsidRPr="00142325">
              <w:rPr>
                <w:rFonts w:ascii="Times New Roman" w:eastAsia="Times-Roman" w:hAnsi="Times New Roman" w:cs="Times New Roman"/>
                <w:sz w:val="24"/>
                <w:szCs w:val="24"/>
              </w:rPr>
              <w:t xml:space="preserve"> </w:t>
            </w:r>
            <w:r w:rsidRPr="00142325">
              <w:rPr>
                <w:rFonts w:ascii="Times New Roman" w:eastAsia="Times New Roman" w:hAnsi="Times New Roman" w:cs="Times New Roman"/>
                <w:sz w:val="24"/>
                <w:szCs w:val="24"/>
              </w:rPr>
              <w:t>контроля</w:t>
            </w:r>
            <w:r w:rsidRPr="00142325">
              <w:rPr>
                <w:rFonts w:ascii="Times New Roman" w:eastAsia="Times-Roman" w:hAnsi="Times New Roman" w:cs="Times New Roman"/>
                <w:sz w:val="24"/>
                <w:szCs w:val="24"/>
              </w:rPr>
              <w:t xml:space="preserve"> и надзора, в том числе представлять соответствующую отчетность </w:t>
            </w:r>
            <w:r w:rsidRPr="00142325">
              <w:rPr>
                <w:rFonts w:ascii="Times New Roman" w:eastAsia="Times New Roman" w:hAnsi="Times New Roman" w:cs="Times New Roman"/>
                <w:sz w:val="24"/>
                <w:szCs w:val="24"/>
              </w:rPr>
              <w:t>в случаях предусмотренных законодательством Российской Федерации;</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Вносить на рассмотрение Заказчика предложения по развитию и  повышению </w:t>
            </w:r>
            <w:r w:rsidRPr="00142325">
              <w:rPr>
                <w:rFonts w:ascii="Times New Roman" w:eastAsia="Times-Roman" w:hAnsi="Times New Roman" w:cs="Times New Roman"/>
                <w:sz w:val="24"/>
                <w:szCs w:val="24"/>
              </w:rPr>
              <w:t>эффективности</w:t>
            </w:r>
            <w:r w:rsidRPr="00142325">
              <w:rPr>
                <w:rFonts w:ascii="Times New Roman" w:eastAsia="Times New Roman" w:hAnsi="Times New Roman" w:cs="Times New Roman"/>
                <w:sz w:val="24"/>
                <w:szCs w:val="24"/>
              </w:rPr>
              <w:t xml:space="preserve"> функционирования Объектов, формировать технические задания на реконструкцию и модернизацию Объектов с привлечением экспертных организаций, обладающих опытом реализации горнолыжных проектов;</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Принимать участие в приемке законченных строительством объектов в 2015 г. в составе рабочей комиссии;</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Roman" w:hAnsi="Times New Roman" w:cs="Times New Roman"/>
                <w:sz w:val="24"/>
                <w:szCs w:val="24"/>
              </w:rPr>
              <w:t>Взаимодействовать с третьими лицами (по согласованию с Заказчиком) по выполнению гарантийных обязательств в гарантийный период эксплуатации по принятым Заказчиком объектам;</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Roman" w:hAnsi="Times New Roman" w:cs="Times New Roman"/>
                <w:sz w:val="24"/>
                <w:szCs w:val="24"/>
              </w:rPr>
              <w:t>Готовить предложения по обеспечению объектов средствами информационной навигации и поддерживать их в актуальном состоянии;</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Roman" w:hAnsi="Times New Roman" w:cs="Times New Roman"/>
                <w:sz w:val="24"/>
                <w:szCs w:val="24"/>
              </w:rPr>
              <w:t>Обеспечивать безопасную эксплуатацию Объектов, в том числе проведение аварийно-спасательных работ с привлечением в случае необходимости третьих лиц по согласованию с Заказчиком.</w:t>
            </w:r>
          </w:p>
          <w:p w:rsidR="00142325" w:rsidRPr="00142325" w:rsidRDefault="00142325" w:rsidP="00CE5F17">
            <w:pPr>
              <w:widowControl w:val="0"/>
              <w:numPr>
                <w:ilvl w:val="0"/>
                <w:numId w:val="31"/>
              </w:numPr>
              <w:tabs>
                <w:tab w:val="left" w:pos="-142"/>
              </w:tabs>
              <w:autoSpaceDE w:val="0"/>
              <w:autoSpaceDN w:val="0"/>
              <w:adjustRightInd w:val="0"/>
              <w:spacing w:after="0" w:line="240" w:lineRule="auto"/>
              <w:ind w:left="146" w:firstLine="142"/>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Осуществлять иные работы в рамках эксплуатации Объектов по поручению Заказчика.</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Состав отчетных материалов </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CE5F17">
            <w:pPr>
              <w:widowControl w:val="0"/>
              <w:numPr>
                <w:ilvl w:val="0"/>
                <w:numId w:val="32"/>
              </w:numPr>
              <w:tabs>
                <w:tab w:val="left" w:pos="-142"/>
                <w:tab w:val="left" w:pos="428"/>
              </w:tabs>
              <w:autoSpaceDE w:val="0"/>
              <w:autoSpaceDN w:val="0"/>
              <w:adjustRightInd w:val="0"/>
              <w:spacing w:after="0" w:line="240" w:lineRule="auto"/>
              <w:ind w:left="146" w:hanging="7"/>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Акты сдачи-приёмки оказанных услуг;</w:t>
            </w:r>
          </w:p>
          <w:p w:rsidR="00142325" w:rsidRPr="00142325" w:rsidRDefault="00142325" w:rsidP="00CE5F17">
            <w:pPr>
              <w:widowControl w:val="0"/>
              <w:numPr>
                <w:ilvl w:val="0"/>
                <w:numId w:val="32"/>
              </w:numPr>
              <w:tabs>
                <w:tab w:val="left" w:pos="-142"/>
                <w:tab w:val="left" w:pos="428"/>
              </w:tabs>
              <w:autoSpaceDE w:val="0"/>
              <w:autoSpaceDN w:val="0"/>
              <w:adjustRightInd w:val="0"/>
              <w:spacing w:after="0" w:line="240" w:lineRule="auto"/>
              <w:ind w:left="146" w:hanging="7"/>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Разработка предложений по развитию и повышению эффективности функционирования объектов ВТРК «Архыз», формирование технических заданий на реконструкцию и модернизацию объектов;</w:t>
            </w:r>
          </w:p>
          <w:p w:rsidR="00142325" w:rsidRPr="00142325" w:rsidRDefault="00142325" w:rsidP="00CE5F17">
            <w:pPr>
              <w:widowControl w:val="0"/>
              <w:numPr>
                <w:ilvl w:val="0"/>
                <w:numId w:val="32"/>
              </w:numPr>
              <w:tabs>
                <w:tab w:val="left" w:pos="-142"/>
                <w:tab w:val="left" w:pos="428"/>
              </w:tabs>
              <w:autoSpaceDE w:val="0"/>
              <w:autoSpaceDN w:val="0"/>
              <w:adjustRightInd w:val="0"/>
              <w:spacing w:after="0" w:line="240" w:lineRule="auto"/>
              <w:ind w:left="146" w:hanging="7"/>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Иные документы, разрабатываемые в соответствии с условиями Договора.</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Основные требования к выполняемым работам</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b/>
                <w:sz w:val="24"/>
                <w:szCs w:val="24"/>
              </w:rPr>
            </w:pPr>
            <w:r w:rsidRPr="00142325">
              <w:rPr>
                <w:rFonts w:ascii="Times New Roman" w:eastAsia="Times New Roman" w:hAnsi="Times New Roman" w:cs="Times New Roman"/>
                <w:sz w:val="24"/>
                <w:szCs w:val="24"/>
              </w:rPr>
              <w:t>Разрабатываемая документация и выполняемая работа должна соответствовать требованиям нормативных правовых актов Российской Федерации приведенных в разделе 9 и иным нормативным правовым актам Российской Федерации, подлежащим обязательному исполнению при эксплуатации объектов капитального строительства.</w:t>
            </w:r>
          </w:p>
        </w:tc>
      </w:tr>
      <w:tr w:rsidR="00142325" w:rsidRPr="00142325" w:rsidTr="00DD73B2">
        <w:trPr>
          <w:trHeight w:val="448"/>
        </w:trPr>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Порядок сдачи работы</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contextualSpacing/>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В соответствии с условиями Договора.</w:t>
            </w:r>
          </w:p>
        </w:tc>
      </w:tr>
      <w:tr w:rsidR="00142325" w:rsidRPr="00142325" w:rsidTr="00DD73B2">
        <w:tc>
          <w:tcPr>
            <w:tcW w:w="715" w:type="dxa"/>
            <w:tcBorders>
              <w:top w:val="single" w:sz="4" w:space="0" w:color="auto"/>
              <w:left w:val="double" w:sz="4" w:space="0" w:color="auto"/>
              <w:bottom w:val="single" w:sz="4" w:space="0" w:color="auto"/>
              <w:right w:val="double" w:sz="4" w:space="0" w:color="auto"/>
            </w:tcBorders>
          </w:tcPr>
          <w:p w:rsidR="00142325" w:rsidRPr="00142325" w:rsidRDefault="00142325" w:rsidP="00142325">
            <w:pPr>
              <w:widowControl w:val="0"/>
              <w:numPr>
                <w:ilvl w:val="0"/>
                <w:numId w:val="30"/>
              </w:numPr>
              <w:autoSpaceDE w:val="0"/>
              <w:autoSpaceDN w:val="0"/>
              <w:adjustRightInd w:val="0"/>
              <w:spacing w:after="0" w:line="240" w:lineRule="auto"/>
              <w:ind w:left="928" w:right="-669" w:firstLine="34"/>
              <w:jc w:val="center"/>
              <w:rPr>
                <w:rFonts w:ascii="Times New Roman" w:eastAsia="Times New Roman" w:hAnsi="Times New Roman" w:cs="Times New Roman"/>
                <w:sz w:val="24"/>
                <w:szCs w:val="24"/>
              </w:rPr>
            </w:pPr>
          </w:p>
        </w:tc>
        <w:tc>
          <w:tcPr>
            <w:tcW w:w="2979"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 xml:space="preserve">Требования к передаче материалов </w:t>
            </w:r>
          </w:p>
        </w:tc>
        <w:tc>
          <w:tcPr>
            <w:tcW w:w="6100" w:type="dxa"/>
            <w:tcBorders>
              <w:top w:val="single" w:sz="4" w:space="0" w:color="auto"/>
              <w:left w:val="double" w:sz="4" w:space="0" w:color="auto"/>
              <w:bottom w:val="single" w:sz="4" w:space="0" w:color="auto"/>
              <w:right w:val="double" w:sz="4" w:space="0" w:color="auto"/>
            </w:tcBorders>
            <w:hideMark/>
          </w:tcPr>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Все передаваемые Заказчику документы, в том числе Отчётные материалы представляются Заказчику в двух экземплярах на бумажном и электронном носителе в рабочих форматах (*.</w:t>
            </w:r>
            <w:proofErr w:type="spellStart"/>
            <w:r w:rsidRPr="00142325">
              <w:rPr>
                <w:rFonts w:ascii="Times New Roman" w:eastAsia="Times New Roman" w:hAnsi="Times New Roman" w:cs="Times New Roman"/>
                <w:sz w:val="24"/>
                <w:szCs w:val="24"/>
              </w:rPr>
              <w:t>doc</w:t>
            </w:r>
            <w:proofErr w:type="spellEnd"/>
            <w:r w:rsidRPr="00142325">
              <w:rPr>
                <w:rFonts w:ascii="Times New Roman" w:eastAsia="Times New Roman" w:hAnsi="Times New Roman" w:cs="Times New Roman"/>
                <w:sz w:val="24"/>
                <w:szCs w:val="24"/>
              </w:rPr>
              <w:t>,*.</w:t>
            </w:r>
            <w:proofErr w:type="spellStart"/>
            <w:r w:rsidRPr="00142325">
              <w:rPr>
                <w:rFonts w:ascii="Times New Roman" w:eastAsia="Times New Roman" w:hAnsi="Times New Roman" w:cs="Times New Roman"/>
                <w:sz w:val="24"/>
                <w:szCs w:val="24"/>
              </w:rPr>
              <w:t>xls</w:t>
            </w:r>
            <w:proofErr w:type="spellEnd"/>
            <w:r w:rsidRPr="00142325">
              <w:rPr>
                <w:rFonts w:ascii="Times New Roman" w:eastAsia="Times New Roman" w:hAnsi="Times New Roman" w:cs="Times New Roman"/>
                <w:sz w:val="24"/>
                <w:szCs w:val="24"/>
              </w:rPr>
              <w:t>,*.</w:t>
            </w:r>
            <w:proofErr w:type="spellStart"/>
            <w:r w:rsidRPr="00142325">
              <w:rPr>
                <w:rFonts w:ascii="Times New Roman" w:eastAsia="Times New Roman" w:hAnsi="Times New Roman" w:cs="Times New Roman"/>
                <w:sz w:val="24"/>
                <w:szCs w:val="24"/>
              </w:rPr>
              <w:t>pdf</w:t>
            </w:r>
            <w:proofErr w:type="spellEnd"/>
            <w:r w:rsidRPr="00142325">
              <w:rPr>
                <w:rFonts w:ascii="Times New Roman" w:eastAsia="Times New Roman" w:hAnsi="Times New Roman" w:cs="Times New Roman"/>
                <w:sz w:val="24"/>
                <w:szCs w:val="24"/>
              </w:rPr>
              <w:t>,*.</w:t>
            </w:r>
            <w:proofErr w:type="spellStart"/>
            <w:r w:rsidRPr="00142325">
              <w:rPr>
                <w:rFonts w:ascii="Times New Roman" w:eastAsia="Times New Roman" w:hAnsi="Times New Roman" w:cs="Times New Roman"/>
                <w:sz w:val="24"/>
                <w:szCs w:val="24"/>
              </w:rPr>
              <w:t>dwg</w:t>
            </w:r>
            <w:proofErr w:type="spellEnd"/>
            <w:r w:rsidRPr="00142325">
              <w:rPr>
                <w:rFonts w:ascii="Times New Roman" w:eastAsia="Times New Roman" w:hAnsi="Times New Roman" w:cs="Times New Roman"/>
                <w:sz w:val="24"/>
                <w:szCs w:val="24"/>
              </w:rPr>
              <w:t>).</w:t>
            </w:r>
          </w:p>
          <w:p w:rsidR="00142325" w:rsidRPr="00142325" w:rsidRDefault="00142325" w:rsidP="00142325">
            <w:pPr>
              <w:tabs>
                <w:tab w:val="left" w:pos="-142"/>
              </w:tabs>
              <w:spacing w:after="0" w:line="240" w:lineRule="auto"/>
              <w:jc w:val="both"/>
              <w:rPr>
                <w:rFonts w:ascii="Times New Roman" w:eastAsia="Times New Roman" w:hAnsi="Times New Roman" w:cs="Times New Roman"/>
                <w:sz w:val="24"/>
                <w:szCs w:val="24"/>
              </w:rPr>
            </w:pPr>
            <w:r w:rsidRPr="00142325">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bl>
    <w:p w:rsidR="007C37FA" w:rsidRDefault="007C37FA" w:rsidP="00D80F84">
      <w:pPr>
        <w:spacing w:after="0" w:line="240" w:lineRule="auto"/>
        <w:jc w:val="center"/>
        <w:rPr>
          <w:rFonts w:ascii="Times New Roman" w:eastAsia="Times New Roman" w:hAnsi="Times New Roman" w:cs="Times New Roman"/>
          <w:b/>
          <w:bCs/>
          <w:color w:val="000000"/>
        </w:rPr>
      </w:pPr>
    </w:p>
    <w:sectPr w:rsidR="007C37FA"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45245">
      <w:rPr>
        <w:rFonts w:ascii="Times New Roman" w:hAnsi="Times New Roman" w:cs="Times New Roman"/>
        <w:sz w:val="20"/>
        <w:szCs w:val="20"/>
      </w:rPr>
      <w:t>28</w:t>
    </w:r>
    <w:r>
      <w:rPr>
        <w:rFonts w:ascii="Times New Roman" w:hAnsi="Times New Roman" w:cs="Times New Roman"/>
        <w:sz w:val="20"/>
        <w:szCs w:val="20"/>
      </w:rPr>
      <w:t xml:space="preserve"> </w:t>
    </w:r>
    <w:r w:rsidR="00645245">
      <w:rPr>
        <w:rFonts w:ascii="Times New Roman" w:hAnsi="Times New Roman" w:cs="Times New Roman"/>
        <w:sz w:val="20"/>
        <w:szCs w:val="20"/>
      </w:rPr>
      <w:t>августа</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0B745E">
      <w:rPr>
        <w:rFonts w:ascii="Times New Roman" w:hAnsi="Times New Roman" w:cs="Times New Roman"/>
        <w:sz w:val="20"/>
        <w:szCs w:val="20"/>
      </w:rPr>
      <w:t>ДВТРК</w:t>
    </w:r>
    <w:r w:rsidR="00B1386B">
      <w:rPr>
        <w:rFonts w:ascii="Times New Roman" w:hAnsi="Times New Roman" w:cs="Times New Roman"/>
        <w:sz w:val="20"/>
        <w:szCs w:val="20"/>
      </w:rPr>
      <w:t>-2</w:t>
    </w:r>
    <w:r w:rsidR="00645245">
      <w:rPr>
        <w:rFonts w:ascii="Times New Roman" w:hAnsi="Times New Roman" w:cs="Times New Roman"/>
        <w:sz w:val="20"/>
        <w:szCs w:val="20"/>
      </w:rP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1067A5">
          <w:rPr>
            <w:rFonts w:ascii="Times New Roman" w:hAnsi="Times New Roman" w:cs="Times New Roman"/>
            <w:noProof/>
          </w:rPr>
          <w:t>3</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4">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6">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7">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9">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1">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9"/>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2"/>
  </w:num>
  <w:num w:numId="8">
    <w:abstractNumId w:val="11"/>
  </w:num>
  <w:num w:numId="9">
    <w:abstractNumId w:val="33"/>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8"/>
  </w:num>
  <w:num w:numId="15">
    <w:abstractNumId w:val="15"/>
  </w:num>
  <w:num w:numId="16">
    <w:abstractNumId w:val="25"/>
  </w:num>
  <w:num w:numId="17">
    <w:abstractNumId w:val="23"/>
  </w:num>
  <w:num w:numId="18">
    <w:abstractNumId w:val="14"/>
  </w:num>
  <w:num w:numId="19">
    <w:abstractNumId w:val="4"/>
  </w:num>
  <w:num w:numId="20">
    <w:abstractNumId w:val="5"/>
  </w:num>
  <w:num w:numId="21">
    <w:abstractNumId w:val="18"/>
  </w:num>
  <w:num w:numId="22">
    <w:abstractNumId w:val="13"/>
  </w:num>
  <w:num w:numId="23">
    <w:abstractNumId w:val="27"/>
  </w:num>
  <w:num w:numId="24">
    <w:abstractNumId w:val="26"/>
  </w:num>
  <w:num w:numId="25">
    <w:abstractNumId w:val="2"/>
  </w:num>
  <w:num w:numId="26">
    <w:abstractNumId w:val="19"/>
  </w:num>
  <w:num w:numId="27">
    <w:abstractNumId w:val="30"/>
  </w:num>
  <w:num w:numId="28">
    <w:abstractNumId w:val="3"/>
  </w:num>
  <w:num w:numId="29">
    <w:abstractNumId w:val="2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B745E"/>
    <w:rsid w:val="000C08C6"/>
    <w:rsid w:val="000C22D7"/>
    <w:rsid w:val="000C3D82"/>
    <w:rsid w:val="000C41DE"/>
    <w:rsid w:val="000C5186"/>
    <w:rsid w:val="000C6931"/>
    <w:rsid w:val="000C7DC4"/>
    <w:rsid w:val="000D0064"/>
    <w:rsid w:val="000D4D79"/>
    <w:rsid w:val="000D54B2"/>
    <w:rsid w:val="000E4686"/>
    <w:rsid w:val="000E50F9"/>
    <w:rsid w:val="000F0FB2"/>
    <w:rsid w:val="000F1222"/>
    <w:rsid w:val="000F26AD"/>
    <w:rsid w:val="000F4424"/>
    <w:rsid w:val="000F6090"/>
    <w:rsid w:val="000F65EE"/>
    <w:rsid w:val="000F73A1"/>
    <w:rsid w:val="0010083E"/>
    <w:rsid w:val="00105F33"/>
    <w:rsid w:val="0010610A"/>
    <w:rsid w:val="001067A5"/>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2325"/>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051C6"/>
    <w:rsid w:val="00412B5D"/>
    <w:rsid w:val="00412EF4"/>
    <w:rsid w:val="004157BC"/>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095"/>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3496D"/>
    <w:rsid w:val="00641192"/>
    <w:rsid w:val="0064292D"/>
    <w:rsid w:val="00645245"/>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37FA"/>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043E"/>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68E3"/>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5EDC"/>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229D"/>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431"/>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E5F17"/>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15816"/>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D6D67"/>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6159">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61564731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888175585">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A0D6-9B3D-4300-B33B-7714830F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9</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393</cp:revision>
  <cp:lastPrinted>2014-12-08T14:17:00Z</cp:lastPrinted>
  <dcterms:created xsi:type="dcterms:W3CDTF">2014-03-06T14:15:00Z</dcterms:created>
  <dcterms:modified xsi:type="dcterms:W3CDTF">2015-09-01T10:56:00Z</dcterms:modified>
</cp:coreProperties>
</file>