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7727D1" w:rsidRDefault="00E6186B" w:rsidP="007F0885">
      <w:pPr>
        <w:pStyle w:val="Default"/>
        <w:jc w:val="center"/>
        <w:rPr>
          <w:b/>
          <w:bCs/>
        </w:rPr>
      </w:pPr>
      <w:r w:rsidRPr="007727D1">
        <w:rPr>
          <w:b/>
          <w:bCs/>
        </w:rPr>
        <w:t>И</w:t>
      </w:r>
      <w:r w:rsidR="00C63A82">
        <w:rPr>
          <w:b/>
          <w:bCs/>
        </w:rPr>
        <w:t>зменение</w:t>
      </w:r>
      <w:r w:rsidR="00854A5C" w:rsidRPr="007727D1">
        <w:rPr>
          <w:b/>
          <w:bCs/>
        </w:rPr>
        <w:t xml:space="preserve"> </w:t>
      </w:r>
      <w:r w:rsidR="00F0159B">
        <w:rPr>
          <w:b/>
        </w:rPr>
        <w:t>от 27</w:t>
      </w:r>
      <w:r w:rsidR="00700836">
        <w:rPr>
          <w:b/>
        </w:rPr>
        <w:t>.</w:t>
      </w:r>
      <w:r w:rsidR="004D69B9">
        <w:rPr>
          <w:b/>
        </w:rPr>
        <w:t>09</w:t>
      </w:r>
      <w:r w:rsidR="00700836">
        <w:rPr>
          <w:b/>
        </w:rPr>
        <w:t>.2023</w:t>
      </w:r>
      <w:r w:rsidR="007727D1" w:rsidRPr="007727D1">
        <w:rPr>
          <w:b/>
        </w:rPr>
        <w:t xml:space="preserve"> года </w:t>
      </w:r>
      <w:r w:rsidR="00854A5C" w:rsidRPr="007727D1">
        <w:rPr>
          <w:b/>
          <w:bCs/>
        </w:rPr>
        <w:t>№ 1</w:t>
      </w:r>
    </w:p>
    <w:p w:rsidR="00DB0BBE" w:rsidRDefault="00F0159B" w:rsidP="007F0885">
      <w:pPr>
        <w:widowControl w:val="0"/>
        <w:spacing w:after="0"/>
        <w:ind w:right="34"/>
        <w:jc w:val="center"/>
        <w:rPr>
          <w:rFonts w:ascii="Times New Roman" w:hAnsi="Times New Roman" w:cs="Times New Roman"/>
          <w:b/>
          <w:bCs/>
          <w:sz w:val="24"/>
          <w:szCs w:val="24"/>
        </w:rPr>
      </w:pPr>
      <w:r>
        <w:rPr>
          <w:rFonts w:ascii="Times New Roman" w:hAnsi="Times New Roman" w:cs="Times New Roman"/>
          <w:b/>
          <w:bCs/>
          <w:sz w:val="24"/>
          <w:szCs w:val="24"/>
        </w:rPr>
        <w:t>в</w:t>
      </w:r>
      <w:r w:rsidR="00FA7B2F" w:rsidRPr="00FA7B2F">
        <w:rPr>
          <w:rFonts w:ascii="Times New Roman" w:hAnsi="Times New Roman" w:cs="Times New Roman"/>
          <w:b/>
          <w:bCs/>
          <w:sz w:val="24"/>
          <w:szCs w:val="24"/>
        </w:rPr>
        <w:t xml:space="preserve"> </w:t>
      </w:r>
      <w:r>
        <w:rPr>
          <w:rFonts w:ascii="Times New Roman" w:hAnsi="Times New Roman" w:cs="Times New Roman"/>
          <w:b/>
          <w:bCs/>
          <w:sz w:val="24"/>
          <w:szCs w:val="24"/>
        </w:rPr>
        <w:t>д</w:t>
      </w:r>
      <w:r w:rsidR="00700836" w:rsidRPr="00700836">
        <w:rPr>
          <w:rFonts w:ascii="Times New Roman" w:hAnsi="Times New Roman" w:cs="Times New Roman"/>
          <w:b/>
          <w:bCs/>
          <w:sz w:val="24"/>
          <w:szCs w:val="24"/>
        </w:rPr>
        <w:t>окументации об аукционе к извещению о проведении открытого аукциона</w:t>
      </w:r>
      <w:r w:rsidR="00700836">
        <w:rPr>
          <w:rFonts w:ascii="Times New Roman" w:hAnsi="Times New Roman" w:cs="Times New Roman"/>
          <w:b/>
          <w:bCs/>
          <w:sz w:val="24"/>
          <w:szCs w:val="24"/>
        </w:rPr>
        <w:br/>
      </w:r>
      <w:r w:rsidR="00700836" w:rsidRPr="00700836">
        <w:rPr>
          <w:rFonts w:ascii="Times New Roman" w:hAnsi="Times New Roman" w:cs="Times New Roman"/>
          <w:b/>
          <w:bCs/>
          <w:sz w:val="24"/>
          <w:szCs w:val="24"/>
        </w:rPr>
        <w:t xml:space="preserve">в электронной форме от </w:t>
      </w:r>
      <w:r w:rsidR="004D69B9" w:rsidRPr="004D69B9">
        <w:rPr>
          <w:rFonts w:ascii="Times New Roman" w:hAnsi="Times New Roman" w:cs="Times New Roman"/>
          <w:b/>
          <w:bCs/>
          <w:sz w:val="24"/>
          <w:szCs w:val="24"/>
        </w:rPr>
        <w:t>19.09.2023 г. № АЭФ-ДЭУК-268</w:t>
      </w:r>
    </w:p>
    <w:p w:rsidR="00700836" w:rsidRPr="00DB0BBE" w:rsidRDefault="00700836" w:rsidP="007F0885">
      <w:pPr>
        <w:widowControl w:val="0"/>
        <w:spacing w:after="0"/>
        <w:ind w:right="34"/>
        <w:jc w:val="center"/>
        <w:rPr>
          <w:rFonts w:ascii="Times New Roman" w:eastAsia="Times New Roman" w:hAnsi="Times New Roman" w:cs="Times New Roman"/>
          <w:b/>
          <w:bCs/>
          <w:sz w:val="24"/>
          <w:szCs w:val="24"/>
          <w:lang w:eastAsia="ru-RU"/>
        </w:rPr>
      </w:pPr>
    </w:p>
    <w:p w:rsidR="004D69B9" w:rsidRDefault="004D69B9" w:rsidP="007F0885">
      <w:pPr>
        <w:pStyle w:val="Default"/>
        <w:numPr>
          <w:ilvl w:val="0"/>
          <w:numId w:val="17"/>
        </w:numPr>
        <w:tabs>
          <w:tab w:val="left" w:pos="851"/>
        </w:tabs>
        <w:ind w:left="0" w:firstLine="567"/>
        <w:jc w:val="both"/>
      </w:pPr>
      <w:r w:rsidRPr="004D69B9">
        <w:t>Содержание пункта 3.1</w:t>
      </w:r>
      <w:r>
        <w:t>4</w:t>
      </w:r>
      <w:r w:rsidRPr="004D69B9">
        <w:t xml:space="preserve"> изложить в следующей редакции:</w:t>
      </w:r>
    </w:p>
    <w:p w:rsidR="004D69B9" w:rsidRDefault="004D69B9" w:rsidP="004D69B9">
      <w:pPr>
        <w:pStyle w:val="Default"/>
        <w:tabs>
          <w:tab w:val="left" w:pos="851"/>
        </w:tabs>
        <w:jc w:val="both"/>
      </w:pPr>
      <w:r w:rsidRPr="004D69B9">
        <w:t xml:space="preserve">Дата и время окончания срока приема заявок на участие в закупке </w:t>
      </w:r>
      <w:r>
        <w:t>06</w:t>
      </w:r>
      <w:r w:rsidRPr="004D69B9">
        <w:t xml:space="preserve"> </w:t>
      </w:r>
      <w:r>
        <w:t>октября</w:t>
      </w:r>
      <w:r w:rsidRPr="004D69B9">
        <w:t xml:space="preserve"> 2023 года </w:t>
      </w:r>
      <w:r w:rsidR="00EE4B54" w:rsidRPr="00EE4B54">
        <w:t>10</w:t>
      </w:r>
      <w:bookmarkStart w:id="0" w:name="_GoBack"/>
      <w:bookmarkEnd w:id="0"/>
      <w:r w:rsidRPr="004D69B9">
        <w:t>:00 (мск)</w:t>
      </w:r>
    </w:p>
    <w:p w:rsidR="003306D1" w:rsidRPr="002B18A5" w:rsidRDefault="004D69B9" w:rsidP="007F0885">
      <w:pPr>
        <w:pStyle w:val="Default"/>
        <w:numPr>
          <w:ilvl w:val="0"/>
          <w:numId w:val="17"/>
        </w:numPr>
        <w:tabs>
          <w:tab w:val="left" w:pos="851"/>
        </w:tabs>
        <w:ind w:left="0" w:firstLine="567"/>
        <w:jc w:val="both"/>
      </w:pPr>
      <w:r w:rsidRPr="004D69B9">
        <w:rPr>
          <w:bCs/>
        </w:rPr>
        <w:t>Спецификация (функциональные, технические и качественные характеристики, потребительские свойства автогрейдера)</w:t>
      </w:r>
      <w:r w:rsidRPr="004D69B9">
        <w:t xml:space="preserve"> (приложение № </w:t>
      </w:r>
      <w:r>
        <w:t>3</w:t>
      </w:r>
      <w:r w:rsidRPr="004D69B9">
        <w:t xml:space="preserve"> к документации об аукционе) изложить в следующей редакции:</w:t>
      </w: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725"/>
        <w:gridCol w:w="2520"/>
      </w:tblGrid>
      <w:tr w:rsidR="004D69B9" w:rsidRPr="004D69B9" w:rsidTr="00344D4A">
        <w:trPr>
          <w:trHeight w:val="170"/>
        </w:trPr>
        <w:tc>
          <w:tcPr>
            <w:tcW w:w="7823" w:type="dxa"/>
            <w:gridSpan w:val="2"/>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b/>
                <w:bCs/>
                <w:lang w:eastAsia="ru-RU"/>
              </w:rPr>
            </w:pPr>
            <w:r w:rsidRPr="004D69B9">
              <w:rPr>
                <w:rFonts w:ascii="Times New Roman" w:eastAsia="Times New Roman" w:hAnsi="Times New Roman" w:cs="Times New Roman"/>
                <w:b/>
              </w:rPr>
              <w:t>Требования к товару, предъявляемые заказчиком</w:t>
            </w:r>
          </w:p>
        </w:tc>
        <w:tc>
          <w:tcPr>
            <w:tcW w:w="2520" w:type="dxa"/>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b/>
                <w:bCs/>
                <w:lang w:eastAsia="ru-RU"/>
              </w:rPr>
            </w:pPr>
            <w:r w:rsidRPr="004D69B9">
              <w:rPr>
                <w:rFonts w:ascii="Times New Roman" w:eastAsia="Times New Roman" w:hAnsi="Times New Roman" w:cs="Times New Roman"/>
                <w:b/>
                <w:bCs/>
                <w:lang w:eastAsia="ru-RU"/>
              </w:rPr>
              <w:t>Предложение участника закупки</w:t>
            </w: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b/>
                <w:bCs/>
                <w:i/>
                <w:lang w:eastAsia="ru-RU"/>
              </w:rPr>
            </w:pPr>
            <w:r w:rsidRPr="004D69B9">
              <w:rPr>
                <w:rFonts w:ascii="Times New Roman" w:eastAsia="Times New Roman" w:hAnsi="Times New Roman" w:cs="Times New Roman"/>
                <w:b/>
                <w:bCs/>
                <w:i/>
                <w:lang w:eastAsia="ru-RU"/>
              </w:rPr>
              <w:t>1</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b/>
                <w:bCs/>
                <w:i/>
                <w:lang w:eastAsia="ru-RU"/>
              </w:rPr>
            </w:pPr>
            <w:r w:rsidRPr="004D69B9">
              <w:rPr>
                <w:rFonts w:ascii="Times New Roman" w:eastAsia="Times New Roman" w:hAnsi="Times New Roman" w:cs="Times New Roman"/>
                <w:b/>
                <w:bCs/>
                <w:i/>
                <w:lang w:eastAsia="ru-RU"/>
              </w:rPr>
              <w:t>2</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b/>
                <w:bCs/>
                <w:i/>
                <w:lang w:eastAsia="ru-RU"/>
              </w:rPr>
            </w:pPr>
            <w:r w:rsidRPr="004D69B9">
              <w:rPr>
                <w:rFonts w:ascii="Times New Roman" w:eastAsia="Times New Roman" w:hAnsi="Times New Roman" w:cs="Times New Roman"/>
                <w:b/>
                <w:bCs/>
                <w:i/>
                <w:lang w:eastAsia="ru-RU"/>
              </w:rPr>
              <w:t>3</w:t>
            </w:r>
          </w:p>
        </w:tc>
      </w:tr>
      <w:tr w:rsidR="004D69B9" w:rsidRPr="004D69B9" w:rsidTr="00344D4A">
        <w:trPr>
          <w:trHeight w:val="170"/>
        </w:trPr>
        <w:tc>
          <w:tcPr>
            <w:tcW w:w="10343" w:type="dxa"/>
            <w:gridSpan w:val="3"/>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b/>
                <w:bCs/>
                <w:lang w:eastAsia="ru-RU"/>
              </w:rPr>
            </w:pPr>
            <w:r w:rsidRPr="004D69B9">
              <w:rPr>
                <w:rFonts w:ascii="Times New Roman" w:eastAsia="Times New Roman" w:hAnsi="Times New Roman" w:cs="Times New Roman"/>
                <w:b/>
                <w:lang w:eastAsia="ru-RU"/>
              </w:rPr>
              <w:t>Требования к автогрейдеру</w:t>
            </w:r>
          </w:p>
        </w:tc>
      </w:tr>
      <w:tr w:rsidR="004D69B9" w:rsidRPr="004D69B9" w:rsidTr="00344D4A">
        <w:trPr>
          <w:trHeight w:val="170"/>
        </w:trPr>
        <w:tc>
          <w:tcPr>
            <w:tcW w:w="5098" w:type="dxa"/>
          </w:tcPr>
          <w:p w:rsidR="004D69B9" w:rsidRPr="004D69B9" w:rsidRDefault="004D69B9" w:rsidP="004D69B9">
            <w:pPr>
              <w:spacing w:after="0" w:line="240" w:lineRule="auto"/>
              <w:jc w:val="both"/>
              <w:rPr>
                <w:rFonts w:ascii="Times New Roman" w:eastAsia="Times New Roman" w:hAnsi="Times New Roman" w:cs="Times New Roman"/>
                <w:bCs/>
                <w:lang w:eastAsia="ru-RU"/>
              </w:rPr>
            </w:pPr>
            <w:r w:rsidRPr="004D69B9">
              <w:rPr>
                <w:rFonts w:ascii="Times New Roman" w:eastAsia="Times New Roman" w:hAnsi="Times New Roman" w:cs="Times New Roman"/>
                <w:bCs/>
                <w:lang w:eastAsia="ru-RU"/>
              </w:rPr>
              <w:t>Марка, модель</w:t>
            </w:r>
          </w:p>
        </w:tc>
        <w:tc>
          <w:tcPr>
            <w:tcW w:w="2725" w:type="dxa"/>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автогрейдер XCMG GR2153A или «эквивалент» согласно указанным ниже техническим характеристикам</w:t>
            </w:r>
          </w:p>
        </w:tc>
        <w:tc>
          <w:tcPr>
            <w:tcW w:w="2520"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p>
        </w:tc>
      </w:tr>
      <w:tr w:rsidR="004D69B9" w:rsidRPr="004D69B9" w:rsidTr="00344D4A">
        <w:trPr>
          <w:trHeight w:val="170"/>
        </w:trPr>
        <w:tc>
          <w:tcPr>
            <w:tcW w:w="5098" w:type="dxa"/>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Количество, шт.</w:t>
            </w:r>
          </w:p>
        </w:tc>
        <w:tc>
          <w:tcPr>
            <w:tcW w:w="2725" w:type="dxa"/>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1</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Информация о стране происхождения товара</w:t>
            </w:r>
          </w:p>
        </w:tc>
        <w:tc>
          <w:tcPr>
            <w:tcW w:w="2725" w:type="dxa"/>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tcPr>
          <w:p w:rsidR="004D69B9" w:rsidRPr="004D69B9" w:rsidRDefault="004D69B9" w:rsidP="004D69B9">
            <w:pPr>
              <w:spacing w:after="0" w:line="240" w:lineRule="auto"/>
              <w:jc w:val="both"/>
              <w:rPr>
                <w:rFonts w:ascii="Times New Roman" w:eastAsia="Times New Roman" w:hAnsi="Times New Roman" w:cs="Times New Roman"/>
                <w:bCs/>
                <w:lang w:eastAsia="ru-RU"/>
              </w:rPr>
            </w:pPr>
            <w:r w:rsidRPr="004D69B9">
              <w:rPr>
                <w:rFonts w:ascii="Times New Roman" w:eastAsia="Times New Roman" w:hAnsi="Times New Roman" w:cs="Times New Roman"/>
                <w:bCs/>
                <w:lang w:eastAsia="ru-RU"/>
              </w:rPr>
              <w:t>Год выпуска</w:t>
            </w:r>
          </w:p>
        </w:tc>
        <w:tc>
          <w:tcPr>
            <w:tcW w:w="2725" w:type="dxa"/>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ранее 2023</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tcPr>
          <w:p w:rsidR="004D69B9" w:rsidRPr="004D69B9" w:rsidRDefault="004D69B9" w:rsidP="004D69B9">
            <w:pPr>
              <w:spacing w:after="0" w:line="240" w:lineRule="auto"/>
              <w:jc w:val="both"/>
              <w:rPr>
                <w:rFonts w:ascii="Times New Roman" w:eastAsia="Times New Roman" w:hAnsi="Times New Roman" w:cs="Times New Roman"/>
                <w:bCs/>
                <w:lang w:eastAsia="ru-RU"/>
              </w:rPr>
            </w:pPr>
            <w:r w:rsidRPr="004D69B9">
              <w:rPr>
                <w:rFonts w:ascii="Times New Roman" w:eastAsia="Times New Roman" w:hAnsi="Times New Roman" w:cs="Times New Roman"/>
                <w:bCs/>
                <w:lang w:eastAsia="ru-RU"/>
              </w:rPr>
              <w:t>Экологический класс</w:t>
            </w:r>
          </w:p>
        </w:tc>
        <w:tc>
          <w:tcPr>
            <w:tcW w:w="2725" w:type="dxa"/>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ниже Евро 3</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Эксплуатационная масса, т</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более 17,1</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hideMark/>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Колесная формула</w:t>
            </w:r>
          </w:p>
        </w:tc>
        <w:tc>
          <w:tcPr>
            <w:tcW w:w="2725" w:type="dxa"/>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1х3х3</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Длина,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более 9200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Ширина,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более 2650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Высота,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более 3450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Максимальный угол поворота передних колес, град</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Максимальный угол наклона передних колес, град</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±17</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Тип двигателя</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дизельный</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Количество цилиндров в двигателе</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8</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Мощность двигателя, кВт</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164</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Количество передач переднего хода</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6</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Количество передач заднего хода</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val="en-US" w:eastAsia="ru-RU"/>
              </w:rPr>
            </w:pPr>
            <w:r w:rsidRPr="004D69B9">
              <w:rPr>
                <w:rFonts w:ascii="Times New Roman" w:eastAsia="Times New Roman" w:hAnsi="Times New Roman" w:cs="Times New Roman"/>
                <w:lang w:eastAsia="ru-RU"/>
              </w:rPr>
              <w:t xml:space="preserve">не менее </w:t>
            </w:r>
            <w:r w:rsidRPr="004D69B9">
              <w:rPr>
                <w:rFonts w:ascii="Times New Roman" w:eastAsia="Times New Roman" w:hAnsi="Times New Roman" w:cs="Times New Roman"/>
                <w:lang w:val="en-US" w:eastAsia="ru-RU"/>
              </w:rPr>
              <w:t>3</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Максимальная скорость при движении вперед, км/ч</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val="en-US" w:eastAsia="ru-RU"/>
              </w:rPr>
            </w:pPr>
            <w:r w:rsidRPr="004D69B9">
              <w:rPr>
                <w:rFonts w:ascii="Times New Roman" w:eastAsia="Times New Roman" w:hAnsi="Times New Roman" w:cs="Times New Roman"/>
                <w:lang w:eastAsia="ru-RU"/>
              </w:rPr>
              <w:t xml:space="preserve">не менее </w:t>
            </w:r>
            <w:r w:rsidRPr="004D69B9">
              <w:rPr>
                <w:rFonts w:ascii="Times New Roman" w:eastAsia="Times New Roman" w:hAnsi="Times New Roman" w:cs="Times New Roman"/>
                <w:lang w:val="en-US" w:eastAsia="ru-RU"/>
              </w:rPr>
              <w:t>38</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Максимальная скорость при движении назад, км/ч</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val="en-US" w:eastAsia="ru-RU"/>
              </w:rPr>
            </w:pPr>
            <w:r w:rsidRPr="004D69B9">
              <w:rPr>
                <w:rFonts w:ascii="Times New Roman" w:eastAsia="Times New Roman" w:hAnsi="Times New Roman" w:cs="Times New Roman"/>
                <w:lang w:eastAsia="ru-RU"/>
              </w:rPr>
              <w:t xml:space="preserve">не менее </w:t>
            </w:r>
            <w:r w:rsidRPr="004D69B9">
              <w:rPr>
                <w:rFonts w:ascii="Times New Roman" w:eastAsia="Times New Roman" w:hAnsi="Times New Roman" w:cs="Times New Roman"/>
                <w:lang w:val="en-US" w:eastAsia="ru-RU"/>
              </w:rPr>
              <w:t>23</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Масса передней оси, кг</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более 5100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Масса задней оси, кг</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более 11900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10343" w:type="dxa"/>
            <w:gridSpan w:val="3"/>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b/>
                <w:iCs/>
                <w:lang w:eastAsia="ru-RU"/>
              </w:rPr>
            </w:pPr>
            <w:r w:rsidRPr="004D69B9">
              <w:rPr>
                <w:rFonts w:ascii="Times New Roman" w:eastAsia="Times New Roman" w:hAnsi="Times New Roman" w:cs="Times New Roman"/>
                <w:b/>
                <w:iCs/>
                <w:lang w:eastAsia="ru-RU"/>
              </w:rPr>
              <w:t>Шины</w:t>
            </w:r>
          </w:p>
        </w:tc>
      </w:tr>
      <w:tr w:rsidR="004D69B9" w:rsidRPr="004D69B9" w:rsidTr="00344D4A">
        <w:trPr>
          <w:trHeight w:val="170"/>
        </w:trPr>
        <w:tc>
          <w:tcPr>
            <w:tcW w:w="5098" w:type="dxa"/>
            <w:shd w:val="clear" w:color="auto" w:fill="auto"/>
            <w:vAlign w:val="center"/>
            <w:hideMark/>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Типоразмер шин</w:t>
            </w:r>
          </w:p>
        </w:tc>
        <w:tc>
          <w:tcPr>
            <w:tcW w:w="2725" w:type="dxa"/>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lang w:val="en-US" w:eastAsia="ru-RU"/>
              </w:rPr>
            </w:pPr>
            <w:r w:rsidRPr="004D69B9">
              <w:rPr>
                <w:rFonts w:ascii="Times New Roman" w:eastAsia="Times New Roman" w:hAnsi="Times New Roman" w:cs="Times New Roman"/>
                <w:lang w:eastAsia="ru-RU"/>
              </w:rPr>
              <w:t>17.5-25</w:t>
            </w:r>
            <w:r w:rsidRPr="004D69B9">
              <w:rPr>
                <w:rFonts w:ascii="Times New Roman" w:eastAsia="Times New Roman" w:hAnsi="Times New Roman" w:cs="Times New Roman"/>
                <w:lang w:val="en-US" w:eastAsia="ru-RU"/>
              </w:rPr>
              <w:t>RP12</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hideMark/>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Число шин, шт.</w:t>
            </w:r>
          </w:p>
        </w:tc>
        <w:tc>
          <w:tcPr>
            <w:tcW w:w="2725" w:type="dxa"/>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6</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10343" w:type="dxa"/>
            <w:gridSpan w:val="3"/>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b/>
                <w:iCs/>
                <w:lang w:eastAsia="ru-RU"/>
              </w:rPr>
            </w:pPr>
            <w:r w:rsidRPr="004D69B9">
              <w:rPr>
                <w:rFonts w:ascii="Times New Roman" w:eastAsia="Times New Roman" w:hAnsi="Times New Roman" w:cs="Times New Roman"/>
                <w:b/>
                <w:iCs/>
                <w:lang w:eastAsia="ru-RU"/>
              </w:rPr>
              <w:t>Габаритные размеры грейдера с передним бульдозерным отвалом без рыхлителя</w:t>
            </w: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База грейдера (расстояние между передней и задней осями),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более 6250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База грейдера (расстояние между задней и средней осями),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более 1550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 угол поворота передних колес, град</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 угол наклона передних колес, град</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±15</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Колея  колес,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2150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Радиус поворота минимальный,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более 7350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Дорожный просвет,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менее 430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 xml:space="preserve">Макс. угол подъема/опускания продольной балки, </w:t>
            </w:r>
            <w:r w:rsidRPr="004D69B9">
              <w:rPr>
                <w:rFonts w:ascii="Times New Roman" w:eastAsia="Times New Roman" w:hAnsi="Times New Roman" w:cs="Times New Roman"/>
                <w:lang w:eastAsia="ru-RU"/>
              </w:rPr>
              <w:lastRenderedPageBreak/>
              <w:t>град</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lastRenderedPageBreak/>
              <w:t>не менее ±15</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Максимальная высота подъема ножа,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450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Максимальная глубина резания ножа, мм</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500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Максимальный угол наклона ножа, град.</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90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Угол резания ножа, град.</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28-70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Угол поворота ножа, град.</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360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Максимальная крутизна подъема, град.</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30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10343" w:type="dxa"/>
            <w:gridSpan w:val="3"/>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b/>
                <w:iCs/>
                <w:lang w:eastAsia="ru-RU"/>
              </w:rPr>
            </w:pPr>
            <w:r w:rsidRPr="004D69B9">
              <w:rPr>
                <w:rFonts w:ascii="Times New Roman" w:eastAsia="Times New Roman" w:hAnsi="Times New Roman" w:cs="Times New Roman"/>
                <w:b/>
                <w:iCs/>
                <w:lang w:eastAsia="ru-RU"/>
              </w:rPr>
              <w:t>Грейдерный отвал</w:t>
            </w:r>
            <w:r w:rsidRPr="004D69B9">
              <w:rPr>
                <w:rFonts w:ascii="Times New Roman" w:eastAsia="Times New Roman" w:hAnsi="Times New Roman" w:cs="Times New Roman"/>
                <w:lang w:eastAsia="ru-RU"/>
              </w:rPr>
              <w:t> </w:t>
            </w:r>
          </w:p>
        </w:tc>
      </w:tr>
      <w:tr w:rsidR="004D69B9" w:rsidRPr="004D69B9" w:rsidTr="00344D4A">
        <w:trPr>
          <w:trHeight w:val="170"/>
        </w:trPr>
        <w:tc>
          <w:tcPr>
            <w:tcW w:w="5098" w:type="dxa"/>
            <w:shd w:val="clear" w:color="auto" w:fill="auto"/>
            <w:vAlign w:val="center"/>
            <w:hideMark/>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Длина отвала, мм</w:t>
            </w:r>
          </w:p>
        </w:tc>
        <w:tc>
          <w:tcPr>
            <w:tcW w:w="2725" w:type="dxa"/>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4270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hideMark/>
          </w:tcPr>
          <w:p w:rsidR="004D69B9" w:rsidRPr="004D69B9" w:rsidRDefault="004D69B9" w:rsidP="004D69B9">
            <w:pPr>
              <w:tabs>
                <w:tab w:val="left" w:pos="0"/>
              </w:tabs>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Высота отвала, мм</w:t>
            </w:r>
          </w:p>
        </w:tc>
        <w:tc>
          <w:tcPr>
            <w:tcW w:w="2725" w:type="dxa"/>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lang w:val="en-US" w:eastAsia="ru-RU"/>
              </w:rPr>
            </w:pPr>
            <w:r w:rsidRPr="004D69B9">
              <w:rPr>
                <w:rFonts w:ascii="Times New Roman" w:eastAsia="Times New Roman" w:hAnsi="Times New Roman" w:cs="Times New Roman"/>
                <w:lang w:eastAsia="ru-RU"/>
              </w:rPr>
              <w:t xml:space="preserve">не менее </w:t>
            </w:r>
            <w:r w:rsidRPr="004D69B9">
              <w:rPr>
                <w:rFonts w:ascii="Times New Roman" w:eastAsia="Times New Roman" w:hAnsi="Times New Roman" w:cs="Times New Roman"/>
                <w:lang w:val="en-US" w:eastAsia="ru-RU"/>
              </w:rPr>
              <w:t>6</w:t>
            </w:r>
            <w:r w:rsidRPr="004D69B9">
              <w:rPr>
                <w:rFonts w:ascii="Times New Roman" w:eastAsia="Times New Roman" w:hAnsi="Times New Roman" w:cs="Times New Roman"/>
                <w:lang w:eastAsia="ru-RU"/>
              </w:rPr>
              <w:t>1</w:t>
            </w:r>
            <w:r w:rsidRPr="004D69B9">
              <w:rPr>
                <w:rFonts w:ascii="Times New Roman" w:eastAsia="Times New Roman" w:hAnsi="Times New Roman" w:cs="Times New Roman"/>
                <w:lang w:val="en-US" w:eastAsia="ru-RU"/>
              </w:rPr>
              <w:t>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10343" w:type="dxa"/>
            <w:gridSpan w:val="3"/>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b/>
                <w:iCs/>
                <w:lang w:eastAsia="ru-RU"/>
              </w:rPr>
            </w:pPr>
          </w:p>
        </w:tc>
      </w:tr>
      <w:tr w:rsidR="004D69B9" w:rsidRPr="004D69B9" w:rsidTr="00344D4A">
        <w:trPr>
          <w:trHeight w:val="170"/>
        </w:trPr>
        <w:tc>
          <w:tcPr>
            <w:tcW w:w="5098" w:type="dxa"/>
            <w:shd w:val="clear" w:color="auto" w:fill="auto"/>
            <w:vAlign w:val="center"/>
            <w:hideMark/>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iCs/>
                <w:lang w:eastAsia="ru-RU"/>
              </w:rPr>
              <w:t>Бульдозерный отвал</w:t>
            </w:r>
            <w:r w:rsidRPr="004D69B9">
              <w:rPr>
                <w:rFonts w:ascii="Times New Roman" w:eastAsia="Times New Roman" w:hAnsi="Times New Roman" w:cs="Times New Roman"/>
                <w:lang w:eastAsia="ru-RU"/>
              </w:rPr>
              <w:t xml:space="preserve"> </w:t>
            </w:r>
          </w:p>
        </w:tc>
        <w:tc>
          <w:tcPr>
            <w:tcW w:w="2725" w:type="dxa"/>
            <w:shd w:val="clear" w:color="auto" w:fill="auto"/>
            <w:vAlign w:val="center"/>
            <w:hideMark/>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наличие</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10343" w:type="dxa"/>
            <w:gridSpan w:val="3"/>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b/>
                <w:lang w:eastAsia="ru-RU"/>
              </w:rPr>
            </w:pPr>
            <w:r w:rsidRPr="004D69B9">
              <w:rPr>
                <w:rFonts w:ascii="Times New Roman" w:eastAsia="Times New Roman" w:hAnsi="Times New Roman" w:cs="Times New Roman"/>
                <w:b/>
                <w:lang w:eastAsia="ru-RU"/>
              </w:rPr>
              <w:t>Объем технических жидкостей</w:t>
            </w: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bCs/>
                <w:lang w:eastAsia="ru-RU"/>
              </w:rPr>
              <w:t>Объем топливного бака, л</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280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bCs/>
                <w:lang w:eastAsia="ru-RU"/>
              </w:rPr>
            </w:pPr>
            <w:r w:rsidRPr="004D69B9">
              <w:rPr>
                <w:rFonts w:ascii="Times New Roman" w:eastAsia="Times New Roman" w:hAnsi="Times New Roman" w:cs="Times New Roman"/>
                <w:bCs/>
                <w:lang w:eastAsia="ru-RU"/>
              </w:rPr>
              <w:t>Объем охлаждающего бака, л</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50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bCs/>
                <w:lang w:eastAsia="ru-RU"/>
              </w:rPr>
            </w:pPr>
            <w:r w:rsidRPr="004D69B9">
              <w:rPr>
                <w:rFonts w:ascii="Times New Roman" w:eastAsia="Times New Roman" w:hAnsi="Times New Roman" w:cs="Times New Roman"/>
                <w:bCs/>
                <w:lang w:eastAsia="ru-RU"/>
              </w:rPr>
              <w:t>Объем балансирной тележки, л</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46</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bCs/>
                <w:lang w:eastAsia="ru-RU"/>
              </w:rPr>
            </w:pPr>
            <w:r w:rsidRPr="004D69B9">
              <w:rPr>
                <w:rFonts w:ascii="Times New Roman" w:eastAsia="Times New Roman" w:hAnsi="Times New Roman" w:cs="Times New Roman"/>
                <w:bCs/>
                <w:lang w:eastAsia="ru-RU"/>
              </w:rPr>
              <w:t>Объем двигателя, л</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24</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bCs/>
                <w:lang w:eastAsia="ru-RU"/>
              </w:rPr>
            </w:pPr>
            <w:r w:rsidRPr="004D69B9">
              <w:rPr>
                <w:rFonts w:ascii="Times New Roman" w:eastAsia="Times New Roman" w:hAnsi="Times New Roman" w:cs="Times New Roman"/>
                <w:bCs/>
                <w:lang w:eastAsia="ru-RU"/>
              </w:rPr>
              <w:t>Объем коробки передач, л</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38</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bCs/>
                <w:lang w:eastAsia="ru-RU"/>
              </w:rPr>
            </w:pPr>
            <w:r w:rsidRPr="004D69B9">
              <w:rPr>
                <w:rFonts w:ascii="Times New Roman" w:eastAsia="Times New Roman" w:hAnsi="Times New Roman" w:cs="Times New Roman"/>
                <w:bCs/>
                <w:lang w:eastAsia="ru-RU"/>
              </w:rPr>
              <w:t>Объем ведущего моста, л</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28</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bCs/>
                <w:lang w:eastAsia="ru-RU"/>
              </w:rPr>
            </w:pPr>
            <w:r w:rsidRPr="004D69B9">
              <w:rPr>
                <w:rFonts w:ascii="Times New Roman" w:eastAsia="Times New Roman" w:hAnsi="Times New Roman" w:cs="Times New Roman"/>
                <w:bCs/>
                <w:lang w:eastAsia="ru-RU"/>
              </w:rPr>
              <w:t>Объем гидравлической жидкости, л</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не менее 220</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bCs/>
                <w:lang w:eastAsia="ru-RU"/>
              </w:rPr>
              <w:t>Отопитель</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наличие</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lang w:eastAsia="ru-RU"/>
              </w:rPr>
            </w:pPr>
            <w:r w:rsidRPr="004D69B9">
              <w:rPr>
                <w:rFonts w:ascii="Times New Roman" w:eastAsia="Times New Roman" w:hAnsi="Times New Roman" w:cs="Times New Roman"/>
                <w:bCs/>
                <w:lang w:eastAsia="ru-RU"/>
              </w:rPr>
              <w:t>Кондиционер</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r w:rsidRPr="004D69B9">
              <w:rPr>
                <w:rFonts w:ascii="Times New Roman" w:eastAsia="Times New Roman" w:hAnsi="Times New Roman" w:cs="Times New Roman"/>
                <w:lang w:eastAsia="ru-RU"/>
              </w:rPr>
              <w:t>наличие</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color w:val="000000"/>
                <w:lang w:eastAsia="ru-RU"/>
              </w:rPr>
            </w:pPr>
            <w:r w:rsidRPr="004D69B9">
              <w:rPr>
                <w:rFonts w:ascii="Times New Roman" w:eastAsia="Times New Roman" w:hAnsi="Times New Roman" w:cs="Times New Roman"/>
                <w:color w:val="000000"/>
                <w:lang w:eastAsia="ru-RU"/>
              </w:rPr>
              <w:t>Устройство защиты оператора ROPS</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color w:val="000000"/>
                <w:lang w:eastAsia="ru-RU"/>
              </w:rPr>
            </w:pPr>
            <w:r w:rsidRPr="004D69B9">
              <w:rPr>
                <w:rFonts w:ascii="Times New Roman" w:eastAsia="Times New Roman" w:hAnsi="Times New Roman" w:cs="Times New Roman"/>
                <w:color w:val="000000"/>
                <w:lang w:eastAsia="ru-RU"/>
              </w:rPr>
              <w:t>наличие</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r w:rsidR="004D69B9" w:rsidRPr="004D69B9" w:rsidTr="00344D4A">
        <w:trPr>
          <w:trHeight w:val="170"/>
        </w:trPr>
        <w:tc>
          <w:tcPr>
            <w:tcW w:w="5098" w:type="dxa"/>
            <w:shd w:val="clear" w:color="auto" w:fill="auto"/>
            <w:vAlign w:val="center"/>
          </w:tcPr>
          <w:p w:rsidR="004D69B9" w:rsidRPr="004D69B9" w:rsidRDefault="004D69B9" w:rsidP="004D69B9">
            <w:pPr>
              <w:spacing w:after="0" w:line="240" w:lineRule="auto"/>
              <w:rPr>
                <w:rFonts w:ascii="Times New Roman" w:eastAsia="Times New Roman" w:hAnsi="Times New Roman" w:cs="Times New Roman"/>
                <w:color w:val="000000"/>
                <w:lang w:eastAsia="ru-RU"/>
              </w:rPr>
            </w:pPr>
            <w:r w:rsidRPr="004D69B9">
              <w:rPr>
                <w:rFonts w:ascii="Times New Roman" w:eastAsia="Times New Roman" w:hAnsi="Times New Roman" w:cs="Times New Roman"/>
                <w:color w:val="000000"/>
                <w:lang w:eastAsia="ru-RU"/>
              </w:rPr>
              <w:t>Устройство защиты оператора FOPS</w:t>
            </w:r>
          </w:p>
        </w:tc>
        <w:tc>
          <w:tcPr>
            <w:tcW w:w="2725"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color w:val="000000"/>
                <w:lang w:eastAsia="ru-RU"/>
              </w:rPr>
            </w:pPr>
            <w:r w:rsidRPr="004D69B9">
              <w:rPr>
                <w:rFonts w:ascii="Times New Roman" w:eastAsia="Times New Roman" w:hAnsi="Times New Roman" w:cs="Times New Roman"/>
                <w:color w:val="000000"/>
                <w:lang w:eastAsia="ru-RU"/>
              </w:rPr>
              <w:t>наличие</w:t>
            </w:r>
          </w:p>
        </w:tc>
        <w:tc>
          <w:tcPr>
            <w:tcW w:w="2520" w:type="dxa"/>
            <w:shd w:val="clear" w:color="auto" w:fill="auto"/>
            <w:vAlign w:val="center"/>
          </w:tcPr>
          <w:p w:rsidR="004D69B9" w:rsidRPr="004D69B9" w:rsidRDefault="004D69B9" w:rsidP="004D69B9">
            <w:pPr>
              <w:spacing w:after="0" w:line="240" w:lineRule="auto"/>
              <w:jc w:val="center"/>
              <w:rPr>
                <w:rFonts w:ascii="Times New Roman" w:eastAsia="Times New Roman" w:hAnsi="Times New Roman" w:cs="Times New Roman"/>
                <w:lang w:eastAsia="ru-RU"/>
              </w:rPr>
            </w:pPr>
          </w:p>
        </w:tc>
      </w:tr>
    </w:tbl>
    <w:p w:rsidR="003306D1" w:rsidRDefault="003306D1" w:rsidP="007F0885">
      <w:pPr>
        <w:pStyle w:val="Default"/>
        <w:tabs>
          <w:tab w:val="left" w:pos="851"/>
        </w:tabs>
        <w:ind w:firstLine="709"/>
        <w:jc w:val="both"/>
      </w:pPr>
    </w:p>
    <w:p w:rsidR="006A21E0" w:rsidRDefault="006A21E0" w:rsidP="007F0885">
      <w:pPr>
        <w:pStyle w:val="Default"/>
        <w:jc w:val="both"/>
      </w:pPr>
    </w:p>
    <w:p w:rsidR="00700836" w:rsidRDefault="00700836" w:rsidP="007F0885">
      <w:pPr>
        <w:pStyle w:val="Default"/>
        <w:jc w:val="both"/>
      </w:pPr>
    </w:p>
    <w:sectPr w:rsidR="00700836"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EE4B54">
          <w:rPr>
            <w:noProof/>
          </w:rPr>
          <w:t>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6"/>
  </w:num>
  <w:num w:numId="10">
    <w:abstractNumId w:val="17"/>
  </w:num>
  <w:num w:numId="11">
    <w:abstractNumId w:val="0"/>
  </w:num>
  <w:num w:numId="12">
    <w:abstractNumId w:val="3"/>
  </w:num>
  <w:num w:numId="13">
    <w:abstractNumId w:val="7"/>
  </w:num>
  <w:num w:numId="14">
    <w:abstractNumId w:val="18"/>
  </w:num>
  <w:num w:numId="15">
    <w:abstractNumId w:val="14"/>
  </w:num>
  <w:num w:numId="16">
    <w:abstractNumId w:val="15"/>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D2802"/>
    <w:rsid w:val="001E17BF"/>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69B9"/>
    <w:rsid w:val="004D7BE5"/>
    <w:rsid w:val="004E5BAE"/>
    <w:rsid w:val="00503554"/>
    <w:rsid w:val="005610B0"/>
    <w:rsid w:val="005A09EB"/>
    <w:rsid w:val="005B6733"/>
    <w:rsid w:val="00606B89"/>
    <w:rsid w:val="00614FE6"/>
    <w:rsid w:val="00624B82"/>
    <w:rsid w:val="00630186"/>
    <w:rsid w:val="006406D6"/>
    <w:rsid w:val="00670CCF"/>
    <w:rsid w:val="006A21E0"/>
    <w:rsid w:val="00700836"/>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E4B54"/>
    <w:rsid w:val="00EF118F"/>
    <w:rsid w:val="00F0159B"/>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7A10"/>
  <w15:docId w15:val="{FE656E89-F116-4C42-BAA6-4824BBFC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2B70-4D14-4F29-AA04-4854D873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Токарев Игорь Александрович</cp:lastModifiedBy>
  <cp:revision>3</cp:revision>
  <cp:lastPrinted>2019-07-15T08:30:00Z</cp:lastPrinted>
  <dcterms:created xsi:type="dcterms:W3CDTF">2023-09-27T14:59:00Z</dcterms:created>
  <dcterms:modified xsi:type="dcterms:W3CDTF">2023-09-27T15:15:00Z</dcterms:modified>
</cp:coreProperties>
</file>