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D6" w:rsidRDefault="003715D6" w:rsidP="003715D6">
      <w:pPr>
        <w:spacing w:before="120" w:after="120" w:line="240" w:lineRule="auto"/>
        <w:jc w:val="center"/>
        <w:rPr>
          <w:b/>
        </w:rPr>
      </w:pPr>
      <w:bookmarkStart w:id="0" w:name="_GoBack"/>
      <w:bookmarkEnd w:id="0"/>
      <w:r w:rsidRPr="00371717">
        <w:rPr>
          <w:b/>
        </w:rPr>
        <w:t>БЕЗОТЗЫВНАЯ ДОВЕРЕННОСТЬ</w:t>
      </w:r>
    </w:p>
    <w:p w:rsidR="003715D6" w:rsidRPr="00FA43C3" w:rsidRDefault="003715D6" w:rsidP="003715D6">
      <w:pPr>
        <w:spacing w:before="120" w:after="120" w:line="240" w:lineRule="auto"/>
        <w:jc w:val="center"/>
        <w:rPr>
          <w:i/>
          <w:spacing w:val="2"/>
          <w:szCs w:val="24"/>
        </w:rPr>
      </w:pPr>
      <w:r w:rsidRPr="00FA43C3">
        <w:rPr>
          <w:i/>
          <w:spacing w:val="2"/>
          <w:szCs w:val="24"/>
        </w:rPr>
        <w:t xml:space="preserve">город </w:t>
      </w:r>
      <w:r w:rsidR="00B36A45" w:rsidRPr="0092766D">
        <w:rPr>
          <w:i/>
          <w:highlight w:val="yellow"/>
        </w:rPr>
        <w:t>[</w:t>
      </w:r>
      <w:r w:rsidR="00B36A45" w:rsidRPr="0092766D">
        <w:rPr>
          <w:i/>
          <w:sz w:val="20"/>
        </w:rPr>
        <w:sym w:font="Wingdings" w:char="F06C"/>
      </w:r>
      <w:r w:rsidR="00B36A45" w:rsidRPr="0092766D">
        <w:rPr>
          <w:i/>
          <w:highlight w:val="yellow"/>
        </w:rPr>
        <w:t>]</w:t>
      </w:r>
      <w:r w:rsidR="00B36A45">
        <w:rPr>
          <w:i/>
        </w:rPr>
        <w:t xml:space="preserve">, </w:t>
      </w:r>
      <w:r w:rsidR="00B36A45" w:rsidRPr="0092766D">
        <w:rPr>
          <w:i/>
          <w:highlight w:val="yellow"/>
        </w:rPr>
        <w:t>[</w:t>
      </w:r>
      <w:r w:rsidR="00B36A45" w:rsidRPr="0092766D">
        <w:rPr>
          <w:i/>
          <w:sz w:val="20"/>
        </w:rPr>
        <w:sym w:font="Wingdings" w:char="F06C"/>
      </w:r>
      <w:r w:rsidR="00B36A45" w:rsidRPr="0092766D">
        <w:rPr>
          <w:i/>
          <w:highlight w:val="yellow"/>
        </w:rPr>
        <w:t>]</w:t>
      </w:r>
      <w:r w:rsidR="00B36A45" w:rsidRPr="00B36A45">
        <w:rPr>
          <w:i/>
        </w:rPr>
        <w:t xml:space="preserve"> </w:t>
      </w:r>
      <w:r w:rsidR="00B36A45">
        <w:rPr>
          <w:i/>
          <w:spacing w:val="2"/>
          <w:szCs w:val="24"/>
        </w:rPr>
        <w:t>две тысячи двадцать второго</w:t>
      </w:r>
      <w:r w:rsidRPr="00FA43C3">
        <w:rPr>
          <w:i/>
          <w:spacing w:val="2"/>
          <w:szCs w:val="24"/>
        </w:rPr>
        <w:t xml:space="preserve"> года</w:t>
      </w:r>
    </w:p>
    <w:p w:rsidR="003715D6" w:rsidRPr="00FA43C3" w:rsidRDefault="003715D6" w:rsidP="009024F5">
      <w:pPr>
        <w:spacing w:before="120" w:after="120" w:line="240" w:lineRule="auto"/>
        <w:jc w:val="center"/>
        <w:rPr>
          <w:i/>
          <w:spacing w:val="2"/>
          <w:szCs w:val="24"/>
        </w:rPr>
      </w:pPr>
    </w:p>
    <w:p w:rsidR="003715D6" w:rsidRDefault="001C131D" w:rsidP="009024F5">
      <w:pPr>
        <w:spacing w:before="120" w:after="120" w:line="240" w:lineRule="auto"/>
        <w:jc w:val="both"/>
        <w:rPr>
          <w:rFonts w:eastAsia="Times New Roman"/>
          <w:color w:val="000000"/>
        </w:rPr>
      </w:pP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 w:rsidR="003715D6">
        <w:t>,</w:t>
      </w:r>
      <w:r w:rsidR="003715D6" w:rsidRPr="009A11F5">
        <w:t xml:space="preserve"> </w:t>
      </w:r>
      <w:r>
        <w:t xml:space="preserve">ОГРН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, ИНН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, адрес </w:t>
      </w:r>
      <w:r w:rsidR="00232BF3">
        <w:rPr>
          <w:rFonts w:eastAsia="Times New Roman"/>
          <w:color w:val="000000"/>
          <w:lang w:eastAsia="ru-RU"/>
        </w:rPr>
        <w:t>регистрации:</w:t>
      </w:r>
      <w:r>
        <w:rPr>
          <w:rFonts w:eastAsia="Times New Roman"/>
          <w:color w:val="000000"/>
          <w:lang w:eastAsia="ru-RU"/>
        </w:rPr>
        <w:t xml:space="preserve">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, </w:t>
      </w:r>
      <w:r>
        <w:t xml:space="preserve">в лице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, </w:t>
      </w:r>
      <w:r w:rsidR="0037334E">
        <w:t>гражданина</w:t>
      </w:r>
      <w:r>
        <w:rPr>
          <w:szCs w:val="24"/>
        </w:rPr>
        <w:t xml:space="preserve"> Российской Федерации</w:t>
      </w:r>
      <w:r w:rsidR="003715D6" w:rsidRPr="000B3136">
        <w:t xml:space="preserve">, паспорт </w:t>
      </w:r>
      <w:r w:rsidR="0037334E"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="0037334E" w:rsidRPr="0092766D">
        <w:rPr>
          <w:szCs w:val="24"/>
          <w:highlight w:val="yellow"/>
        </w:rPr>
        <w:t>]</w:t>
      </w:r>
      <w:r w:rsidR="003715D6">
        <w:rPr>
          <w:rFonts w:eastAsia="Times New Roman"/>
          <w:color w:val="000000"/>
          <w:lang w:eastAsia="ru-RU"/>
        </w:rPr>
        <w:t xml:space="preserve"> № </w:t>
      </w:r>
      <w:r w:rsidR="0037334E"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="0037334E" w:rsidRPr="0092766D">
        <w:rPr>
          <w:szCs w:val="24"/>
          <w:highlight w:val="yellow"/>
        </w:rPr>
        <w:t>]</w:t>
      </w:r>
      <w:r w:rsidR="003715D6" w:rsidRPr="00E579AC">
        <w:t>,</w:t>
      </w:r>
      <w:r w:rsidR="003715D6" w:rsidRPr="00E579AC" w:rsidDel="00482042">
        <w:t xml:space="preserve"> </w:t>
      </w:r>
      <w:r w:rsidR="003715D6" w:rsidRPr="00E579AC">
        <w:t>выдан</w:t>
      </w:r>
      <w:r w:rsidR="003715D6" w:rsidRPr="00E579AC">
        <w:rPr>
          <w:rFonts w:eastAsia="Times New Roman"/>
          <w:color w:val="000000"/>
          <w:lang w:eastAsia="ru-RU"/>
        </w:rPr>
        <w:t xml:space="preserve">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szCs w:val="24"/>
        </w:rPr>
        <w:t xml:space="preserve">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 w:rsidR="003715D6">
        <w:rPr>
          <w:rFonts w:eastAsia="Times New Roman"/>
          <w:color w:val="000000"/>
          <w:lang w:eastAsia="ru-RU"/>
        </w:rPr>
        <w:t xml:space="preserve">, </w:t>
      </w:r>
      <w:r w:rsidR="003715D6" w:rsidRPr="00E579AC">
        <w:rPr>
          <w:rFonts w:eastAsia="Times New Roman"/>
          <w:color w:val="000000"/>
          <w:lang w:eastAsia="ru-RU"/>
        </w:rPr>
        <w:t>код подразделения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 w:rsidR="003715D6" w:rsidRPr="00E579AC">
        <w:rPr>
          <w:rFonts w:eastAsia="Times New Roman"/>
          <w:color w:val="000000"/>
          <w:lang w:eastAsia="ru-RU"/>
        </w:rPr>
        <w:t>, зарегистрирован</w:t>
      </w:r>
      <w:r>
        <w:rPr>
          <w:rFonts w:eastAsia="Times New Roman"/>
          <w:color w:val="000000"/>
          <w:lang w:eastAsia="ru-RU"/>
        </w:rPr>
        <w:t>ного</w:t>
      </w:r>
      <w:r w:rsidR="003715D6" w:rsidRPr="00E579AC">
        <w:rPr>
          <w:rFonts w:eastAsia="Times New Roman"/>
          <w:color w:val="000000"/>
          <w:lang w:eastAsia="ru-RU"/>
        </w:rPr>
        <w:t xml:space="preserve"> по адресу: </w:t>
      </w:r>
      <w:r w:rsidRPr="0092766D">
        <w:rPr>
          <w:szCs w:val="24"/>
          <w:highlight w:val="yellow"/>
        </w:rPr>
        <w:t>[</w:t>
      </w:r>
      <w:r w:rsidR="00D41F8B" w:rsidRPr="0092766D">
        <w:rPr>
          <w:rFonts w:cs="Times New Roman"/>
          <w:szCs w:val="24"/>
        </w:rPr>
        <w:t>●</w:t>
      </w:r>
      <w:r w:rsidRPr="0092766D">
        <w:rPr>
          <w:szCs w:val="24"/>
          <w:highlight w:val="yellow"/>
        </w:rPr>
        <w:t>]</w:t>
      </w:r>
      <w:r>
        <w:rPr>
          <w:szCs w:val="24"/>
        </w:rPr>
        <w:t>, действующего на основании</w:t>
      </w:r>
      <w:r w:rsidR="0038016E">
        <w:rPr>
          <w:szCs w:val="24"/>
        </w:rPr>
        <w:t xml:space="preserve"> </w:t>
      </w:r>
      <w:r w:rsidR="0038016E" w:rsidRPr="0092766D">
        <w:rPr>
          <w:szCs w:val="24"/>
          <w:highlight w:val="yellow"/>
        </w:rPr>
        <w:t>[</w:t>
      </w:r>
      <w:r w:rsidR="0038016E" w:rsidRPr="0092766D">
        <w:rPr>
          <w:szCs w:val="24"/>
        </w:rPr>
        <w:sym w:font="Wingdings" w:char="F06C"/>
      </w:r>
      <w:r w:rsidR="0038016E" w:rsidRPr="0092766D">
        <w:rPr>
          <w:szCs w:val="24"/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 </w:t>
      </w:r>
      <w:r w:rsidR="003715D6">
        <w:rPr>
          <w:rFonts w:eastAsia="Times New Roman"/>
          <w:color w:val="000000"/>
        </w:rPr>
        <w:t>(</w:t>
      </w:r>
      <w:r w:rsidR="00D41F8B">
        <w:rPr>
          <w:rFonts w:eastAsia="Times New Roman" w:cs="Times New Roman"/>
        </w:rPr>
        <w:t xml:space="preserve">далее – </w:t>
      </w:r>
      <w:r w:rsidR="003715D6">
        <w:rPr>
          <w:rFonts w:eastAsia="Times New Roman"/>
          <w:color w:val="000000"/>
        </w:rPr>
        <w:t>«</w:t>
      </w:r>
      <w:r w:rsidR="003715D6" w:rsidRPr="00C0442F">
        <w:rPr>
          <w:rFonts w:eastAsia="Times New Roman"/>
          <w:b/>
          <w:color w:val="000000"/>
        </w:rPr>
        <w:t>Доверитель</w:t>
      </w:r>
      <w:r w:rsidR="003715D6">
        <w:rPr>
          <w:rFonts w:eastAsia="Times New Roman"/>
          <w:color w:val="000000"/>
        </w:rPr>
        <w:t>»),</w:t>
      </w:r>
    </w:p>
    <w:p w:rsidR="003715D6" w:rsidRDefault="003715D6" w:rsidP="009024F5">
      <w:pPr>
        <w:spacing w:before="120" w:after="120" w:line="240" w:lineRule="auto"/>
        <w:jc w:val="both"/>
      </w:pPr>
      <w:r>
        <w:t xml:space="preserve">настоящей доверенностью уполномочивает </w:t>
      </w:r>
    </w:p>
    <w:p w:rsidR="0038016E" w:rsidRDefault="0038016E" w:rsidP="009024F5">
      <w:pPr>
        <w:spacing w:before="120" w:after="120" w:line="240" w:lineRule="auto"/>
        <w:jc w:val="both"/>
      </w:pPr>
      <w:r w:rsidRPr="00B2448E">
        <w:rPr>
          <w:b/>
          <w:bCs/>
        </w:rPr>
        <w:t>Акционерн</w:t>
      </w:r>
      <w:r>
        <w:rPr>
          <w:b/>
          <w:bCs/>
        </w:rPr>
        <w:t>ое общество</w:t>
      </w:r>
      <w:r w:rsidRPr="00B2448E">
        <w:rPr>
          <w:b/>
          <w:bCs/>
        </w:rPr>
        <w:t xml:space="preserve"> «КАВКАЗ.РФ»</w:t>
      </w:r>
      <w:r w:rsidRPr="00B2448E">
        <w:t>, юридическ</w:t>
      </w:r>
      <w:r>
        <w:t>ое</w:t>
      </w:r>
      <w:r w:rsidRPr="00B2448E">
        <w:t xml:space="preserve"> лицо, зарегистрированн</w:t>
      </w:r>
      <w:r>
        <w:t xml:space="preserve">ое </w:t>
      </w:r>
      <w:r w:rsidRPr="00B2448E">
        <w:t>в соответствии с законодательством Российской Федерации, ОГРН 1102632003320,</w:t>
      </w:r>
      <w:r>
        <w:t xml:space="preserve"> ИНН </w:t>
      </w:r>
      <w:r w:rsidRPr="0038016E">
        <w:t>2632100740</w:t>
      </w:r>
      <w:r>
        <w:t>,</w:t>
      </w:r>
      <w:r w:rsidRPr="00B2448E">
        <w:t xml:space="preserve"> </w:t>
      </w:r>
      <w:r>
        <w:t>адрес</w:t>
      </w:r>
      <w:r w:rsidR="006C084A">
        <w:t xml:space="preserve"> </w:t>
      </w:r>
      <w:r w:rsidR="00232BF3">
        <w:t>регистрации</w:t>
      </w:r>
      <w:r w:rsidRPr="00B2448E">
        <w:t xml:space="preserve">: Российская Федерация, город Москва, улица </w:t>
      </w:r>
      <w:proofErr w:type="spellStart"/>
      <w:r w:rsidRPr="00B2448E">
        <w:t>Тестовская</w:t>
      </w:r>
      <w:proofErr w:type="spellEnd"/>
      <w:r w:rsidRPr="00B2448E">
        <w:t xml:space="preserve">, дом 10, этаж 26, помещение </w:t>
      </w:r>
      <w:r w:rsidRPr="00B2448E">
        <w:rPr>
          <w:lang w:val="en-US"/>
        </w:rPr>
        <w:t>I</w:t>
      </w:r>
      <w:r w:rsidR="001D18A7">
        <w:t xml:space="preserve"> (</w:t>
      </w:r>
      <w:r w:rsidR="00D41F8B">
        <w:rPr>
          <w:rFonts w:eastAsia="Times New Roman" w:cs="Times New Roman"/>
        </w:rPr>
        <w:t xml:space="preserve">далее – </w:t>
      </w:r>
      <w:r w:rsidR="001D18A7">
        <w:t>«</w:t>
      </w:r>
      <w:r w:rsidR="001D18A7" w:rsidRPr="001D18A7">
        <w:rPr>
          <w:b/>
        </w:rPr>
        <w:t>Представитель</w:t>
      </w:r>
      <w:r w:rsidR="001D18A7">
        <w:t>»)</w:t>
      </w:r>
      <w:r w:rsidR="00D41F8B">
        <w:t>,</w:t>
      </w:r>
      <w:r>
        <w:t xml:space="preserve"> </w:t>
      </w:r>
    </w:p>
    <w:p w:rsidR="0078319C" w:rsidRPr="008B46DE" w:rsidRDefault="00570DF5" w:rsidP="009024F5">
      <w:pPr>
        <w:spacing w:before="120" w:after="120" w:line="240" w:lineRule="auto"/>
        <w:jc w:val="both"/>
      </w:pPr>
      <w:r w:rsidRPr="00EB1D06">
        <w:t>осуществлять от имен</w:t>
      </w:r>
      <w:r>
        <w:t>и Доверителя следующие действия</w:t>
      </w:r>
      <w:r w:rsidR="003715D6" w:rsidRPr="003D2670">
        <w:t>:</w:t>
      </w:r>
    </w:p>
    <w:p w:rsidR="002D39BF" w:rsidRPr="002D39BF" w:rsidRDefault="002D39BF" w:rsidP="009024F5">
      <w:pPr>
        <w:pStyle w:val="a3"/>
        <w:numPr>
          <w:ilvl w:val="0"/>
          <w:numId w:val="1"/>
        </w:numPr>
        <w:spacing w:before="120" w:after="120"/>
        <w:ind w:left="567" w:hanging="567"/>
        <w:jc w:val="both"/>
        <w:rPr>
          <w:color w:val="000000"/>
          <w:lang w:val="ru-RU"/>
        </w:rPr>
      </w:pPr>
      <w:r>
        <w:rPr>
          <w:rFonts w:eastAsia="Times New Roman"/>
        </w:rPr>
        <w:t>представлять интересы Доверителя перед регистратором АО «Новый Регистратор» (далее – «</w:t>
      </w:r>
      <w:r>
        <w:rPr>
          <w:rFonts w:eastAsia="Times New Roman"/>
          <w:b/>
          <w:bCs/>
        </w:rPr>
        <w:t>Регистратор</w:t>
      </w:r>
      <w:r>
        <w:rPr>
          <w:rFonts w:eastAsia="Times New Roman"/>
        </w:rPr>
        <w:t xml:space="preserve">») в отношении осуществления Доверителем (в качестве </w:t>
      </w:r>
      <w:r w:rsidR="009024F5">
        <w:rPr>
          <w:rFonts w:eastAsia="Times New Roman"/>
          <w:lang w:val="ru-RU"/>
        </w:rPr>
        <w:t>приобретателя</w:t>
      </w:r>
      <w:r>
        <w:rPr>
          <w:rFonts w:eastAsia="Times New Roman"/>
        </w:rPr>
        <w:t xml:space="preserve">) приобретения и принятия у </w:t>
      </w:r>
      <w:r>
        <w:rPr>
          <w:rFonts w:eastAsia="Times New Roman"/>
          <w:lang w:val="ru-RU"/>
        </w:rPr>
        <w:t>Представителя</w:t>
      </w:r>
      <w:r>
        <w:rPr>
          <w:rFonts w:eastAsia="Times New Roman"/>
        </w:rPr>
        <w:t xml:space="preserve"> </w:t>
      </w:r>
      <w:r w:rsidR="00C37A6D">
        <w:rPr>
          <w:rFonts w:eastAsia="Times New Roman"/>
          <w:lang w:val="ru-RU"/>
        </w:rPr>
        <w:t xml:space="preserve">обыкновенных акций </w:t>
      </w:r>
      <w:r w:rsidR="00C37A6D" w:rsidRPr="0078319C">
        <w:rPr>
          <w:bCs/>
          <w:lang w:val="ru-RU"/>
        </w:rPr>
        <w:t xml:space="preserve">Акционерного общества </w:t>
      </w:r>
      <w:r w:rsidR="00C37A6D" w:rsidRPr="0078319C">
        <w:rPr>
          <w:lang w:val="ru-RU"/>
        </w:rPr>
        <w:t xml:space="preserve">«Управляющая компания Архыз» (ОГРН 1220900002179, </w:t>
      </w:r>
      <w:r w:rsidR="00C37A6D" w:rsidRPr="0078319C">
        <w:rPr>
          <w:bCs/>
          <w:lang w:val="ru-RU"/>
        </w:rPr>
        <w:t xml:space="preserve">ИНН 0900003460, адрес места нахождения: </w:t>
      </w:r>
      <w:r w:rsidR="00C37A6D" w:rsidRPr="0078319C">
        <w:rPr>
          <w:rFonts w:eastAsiaTheme="minorHAnsi"/>
          <w:lang w:val="ru-RU"/>
        </w:rPr>
        <w:t xml:space="preserve">369152, Российская Федерация, Карачаево-Черкесская Республика, </w:t>
      </w:r>
      <w:proofErr w:type="spellStart"/>
      <w:r w:rsidR="00C37A6D" w:rsidRPr="0078319C">
        <w:rPr>
          <w:rFonts w:eastAsiaTheme="minorHAnsi"/>
          <w:lang w:val="ru-RU"/>
        </w:rPr>
        <w:t>м.р</w:t>
      </w:r>
      <w:proofErr w:type="spellEnd"/>
      <w:r w:rsidR="00C37A6D" w:rsidRPr="0078319C">
        <w:rPr>
          <w:rFonts w:eastAsiaTheme="minorHAnsi"/>
          <w:lang w:val="ru-RU"/>
        </w:rPr>
        <w:t xml:space="preserve">-н </w:t>
      </w:r>
      <w:proofErr w:type="spellStart"/>
      <w:r w:rsidR="00C37A6D" w:rsidRPr="0078319C">
        <w:rPr>
          <w:rFonts w:eastAsiaTheme="minorHAnsi"/>
          <w:lang w:val="ru-RU"/>
        </w:rPr>
        <w:t>Зеленчукский</w:t>
      </w:r>
      <w:proofErr w:type="spellEnd"/>
      <w:r w:rsidR="00C37A6D" w:rsidRPr="0078319C">
        <w:rPr>
          <w:rFonts w:eastAsiaTheme="minorHAnsi"/>
          <w:lang w:val="ru-RU"/>
        </w:rPr>
        <w:t xml:space="preserve">, </w:t>
      </w:r>
      <w:proofErr w:type="spellStart"/>
      <w:r w:rsidR="00C37A6D" w:rsidRPr="0078319C">
        <w:rPr>
          <w:rFonts w:eastAsiaTheme="minorHAnsi"/>
          <w:lang w:val="ru-RU"/>
        </w:rPr>
        <w:t>с.п</w:t>
      </w:r>
      <w:proofErr w:type="spellEnd"/>
      <w:r w:rsidR="00C37A6D" w:rsidRPr="0078319C">
        <w:rPr>
          <w:rFonts w:eastAsiaTheme="minorHAnsi"/>
          <w:lang w:val="ru-RU"/>
        </w:rPr>
        <w:t xml:space="preserve">. </w:t>
      </w:r>
      <w:proofErr w:type="spellStart"/>
      <w:r w:rsidR="00C37A6D" w:rsidRPr="0078319C">
        <w:rPr>
          <w:rFonts w:eastAsiaTheme="minorHAnsi"/>
          <w:lang w:val="ru-RU"/>
        </w:rPr>
        <w:t>Архызское</w:t>
      </w:r>
      <w:proofErr w:type="spellEnd"/>
      <w:r w:rsidR="00C37A6D" w:rsidRPr="0078319C">
        <w:rPr>
          <w:rFonts w:eastAsiaTheme="minorHAnsi"/>
          <w:lang w:val="ru-RU"/>
        </w:rPr>
        <w:t>, с. Архыз, ул. Горная, д. 1, этаж 2, помещение 2.7) (</w:t>
      </w:r>
      <w:r w:rsidR="00C37A6D">
        <w:rPr>
          <w:rFonts w:eastAsia="Times New Roman"/>
        </w:rPr>
        <w:t xml:space="preserve">далее – </w:t>
      </w:r>
      <w:r w:rsidR="00C37A6D" w:rsidRPr="0078319C">
        <w:rPr>
          <w:rFonts w:eastAsiaTheme="minorHAnsi"/>
          <w:lang w:val="ru-RU"/>
        </w:rPr>
        <w:t>«</w:t>
      </w:r>
      <w:r w:rsidR="00C37A6D" w:rsidRPr="0078319C">
        <w:rPr>
          <w:rFonts w:eastAsiaTheme="minorHAnsi"/>
          <w:b/>
          <w:lang w:val="ru-RU"/>
        </w:rPr>
        <w:t>Общество</w:t>
      </w:r>
      <w:r w:rsidR="00C37A6D" w:rsidRPr="0078319C">
        <w:rPr>
          <w:rFonts w:eastAsiaTheme="minorHAnsi"/>
          <w:lang w:val="ru-RU"/>
        </w:rPr>
        <w:t>»)</w:t>
      </w:r>
      <w:r w:rsidR="00C37A6D">
        <w:rPr>
          <w:rFonts w:eastAsiaTheme="minorHAnsi"/>
          <w:lang w:val="ru-RU"/>
        </w:rPr>
        <w:t xml:space="preserve">, регистрационный номер </w:t>
      </w:r>
      <w:r w:rsidR="00C37A6D">
        <w:t>1-01-02793-</w:t>
      </w:r>
      <w:r w:rsidR="00C37A6D">
        <w:rPr>
          <w:lang w:val="en-US"/>
        </w:rPr>
        <w:t>G</w:t>
      </w:r>
      <w:r w:rsidR="00C37A6D">
        <w:rPr>
          <w:lang w:val="ru-RU"/>
        </w:rPr>
        <w:t xml:space="preserve"> (далее – «</w:t>
      </w:r>
      <w:r w:rsidR="00C37A6D" w:rsidRPr="002D39BF">
        <w:rPr>
          <w:b/>
          <w:lang w:val="ru-RU"/>
        </w:rPr>
        <w:t>Акции</w:t>
      </w:r>
      <w:r w:rsidR="00C37A6D">
        <w:rPr>
          <w:lang w:val="ru-RU"/>
        </w:rPr>
        <w:t>»),</w:t>
      </w:r>
      <w:r w:rsidR="00605B99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в количестве до (включительно) 100% (ста процентов) уставного капитала Общества на </w:t>
      </w:r>
      <w:r w:rsidR="00605B99">
        <w:rPr>
          <w:rFonts w:eastAsia="Times New Roman"/>
          <w:lang w:val="ru-RU"/>
        </w:rPr>
        <w:t>лицевой счет</w:t>
      </w:r>
      <w:r>
        <w:rPr>
          <w:rFonts w:eastAsia="Times New Roman"/>
        </w:rPr>
        <w:t xml:space="preserve"> Доверителя, открытый в </w:t>
      </w:r>
      <w:r w:rsidR="00605B99">
        <w:rPr>
          <w:rFonts w:eastAsia="Times New Roman"/>
          <w:lang w:val="ru-RU"/>
        </w:rPr>
        <w:t>реестре акционеров Общества</w:t>
      </w:r>
      <w:r>
        <w:rPr>
          <w:rFonts w:eastAsia="Times New Roman"/>
        </w:rPr>
        <w:t xml:space="preserve"> и имеющий номер </w:t>
      </w:r>
      <w:r w:rsidRPr="0092766D">
        <w:rPr>
          <w:highlight w:val="yellow"/>
        </w:rPr>
        <w:t>[</w:t>
      </w:r>
      <w:r w:rsidRPr="0092766D">
        <w:t>●</w:t>
      </w:r>
      <w:r w:rsidRPr="0092766D">
        <w:rPr>
          <w:highlight w:val="yellow"/>
        </w:rPr>
        <w:t>]</w:t>
      </w:r>
      <w:r>
        <w:t xml:space="preserve"> </w:t>
      </w:r>
      <w:r>
        <w:rPr>
          <w:rFonts w:eastAsia="Times New Roman"/>
        </w:rPr>
        <w:t>(далее – «</w:t>
      </w:r>
      <w:r w:rsidR="00605B99">
        <w:rPr>
          <w:rFonts w:eastAsia="Times New Roman"/>
          <w:b/>
          <w:bCs/>
          <w:lang w:val="ru-RU"/>
        </w:rPr>
        <w:t>Лицевой счет Доверителя</w:t>
      </w:r>
      <w:r>
        <w:rPr>
          <w:rFonts w:eastAsia="Times New Roman"/>
        </w:rPr>
        <w:t xml:space="preserve">»), на основании, в соответствии и в целях исполнения или обеспечения исполнения обязательств Доверителя перед </w:t>
      </w:r>
      <w:r w:rsidR="00605B99">
        <w:rPr>
          <w:rFonts w:eastAsia="Times New Roman"/>
          <w:lang w:val="ru-RU"/>
        </w:rPr>
        <w:t>Представителем</w:t>
      </w:r>
      <w:r>
        <w:rPr>
          <w:rFonts w:eastAsia="Times New Roman"/>
        </w:rPr>
        <w:t xml:space="preserve"> по </w:t>
      </w:r>
      <w:r w:rsidR="00605B99">
        <w:rPr>
          <w:rFonts w:eastAsia="Times New Roman"/>
          <w:lang w:val="ru-RU"/>
        </w:rPr>
        <w:t>о</w:t>
      </w:r>
      <w:proofErr w:type="spellStart"/>
      <w:r>
        <w:rPr>
          <w:rFonts w:eastAsia="Times New Roman"/>
        </w:rPr>
        <w:t>пционн</w:t>
      </w:r>
      <w:r w:rsidR="00605B99">
        <w:rPr>
          <w:rFonts w:eastAsia="Times New Roman"/>
          <w:lang w:val="ru-RU"/>
        </w:rPr>
        <w:t>ым</w:t>
      </w:r>
      <w:proofErr w:type="spellEnd"/>
      <w:r>
        <w:rPr>
          <w:rFonts w:eastAsia="Times New Roman"/>
        </w:rPr>
        <w:t xml:space="preserve"> договор</w:t>
      </w:r>
      <w:r w:rsidR="00605B99">
        <w:rPr>
          <w:rFonts w:eastAsia="Times New Roman"/>
          <w:lang w:val="ru-RU"/>
        </w:rPr>
        <w:t>ам</w:t>
      </w:r>
      <w:r>
        <w:rPr>
          <w:rFonts w:eastAsia="Times New Roman"/>
        </w:rPr>
        <w:t xml:space="preserve">, </w:t>
      </w:r>
      <w:r w:rsidR="009024F5" w:rsidRPr="00003F1A">
        <w:rPr>
          <w:lang w:val="ru-RU"/>
        </w:rPr>
        <w:t>включенны</w:t>
      </w:r>
      <w:r w:rsidR="009024F5">
        <w:rPr>
          <w:lang w:val="ru-RU"/>
        </w:rPr>
        <w:t>м</w:t>
      </w:r>
      <w:r w:rsidR="009024F5" w:rsidRPr="00003F1A">
        <w:rPr>
          <w:lang w:val="ru-RU"/>
        </w:rPr>
        <w:t xml:space="preserve"> в </w:t>
      </w:r>
      <w:r w:rsidR="009024F5">
        <w:rPr>
          <w:lang w:val="ru-RU"/>
        </w:rPr>
        <w:t xml:space="preserve">пункт </w:t>
      </w:r>
      <w:r w:rsidR="009024F5" w:rsidRPr="0092766D">
        <w:rPr>
          <w:highlight w:val="yellow"/>
        </w:rPr>
        <w:t>[</w:t>
      </w:r>
      <w:r w:rsidR="009024F5" w:rsidRPr="0092766D">
        <w:t>●</w:t>
      </w:r>
      <w:r w:rsidR="009024F5" w:rsidRPr="0092766D">
        <w:rPr>
          <w:highlight w:val="yellow"/>
        </w:rPr>
        <w:t>]</w:t>
      </w:r>
      <w:r w:rsidR="009024F5">
        <w:t xml:space="preserve"> </w:t>
      </w:r>
      <w:r w:rsidR="009024F5" w:rsidRPr="00003F1A">
        <w:rPr>
          <w:lang w:val="ru-RU"/>
        </w:rPr>
        <w:t>Акционерно</w:t>
      </w:r>
      <w:r w:rsidR="009024F5">
        <w:rPr>
          <w:lang w:val="ru-RU"/>
        </w:rPr>
        <w:t>го</w:t>
      </w:r>
      <w:r w:rsidR="009024F5" w:rsidRPr="00003F1A">
        <w:rPr>
          <w:lang w:val="ru-RU"/>
        </w:rPr>
        <w:t xml:space="preserve"> соглашени</w:t>
      </w:r>
      <w:r w:rsidR="009024F5">
        <w:rPr>
          <w:lang w:val="ru-RU"/>
        </w:rPr>
        <w:t>я</w:t>
      </w:r>
      <w:r w:rsidR="009024F5" w:rsidRPr="00694477">
        <w:rPr>
          <w:color w:val="000000"/>
          <w:lang w:val="ru-RU"/>
        </w:rPr>
        <w:t xml:space="preserve"> </w:t>
      </w:r>
      <w:r w:rsidR="009024F5" w:rsidRPr="00003F1A">
        <w:rPr>
          <w:color w:val="000000"/>
          <w:lang w:val="ru-RU"/>
        </w:rPr>
        <w:t>в отношении Общества</w:t>
      </w:r>
      <w:r w:rsidR="009024F5">
        <w:rPr>
          <w:lang w:val="ru-RU"/>
        </w:rPr>
        <w:t>, заключенного</w:t>
      </w:r>
      <w:r w:rsidR="00605B99" w:rsidRPr="00003F1A">
        <w:rPr>
          <w:lang w:val="ru-RU"/>
        </w:rPr>
        <w:t xml:space="preserve"> </w:t>
      </w:r>
      <w:r w:rsidR="00605B99" w:rsidRPr="00003F1A">
        <w:rPr>
          <w:color w:val="000000"/>
          <w:lang w:val="ru-RU"/>
        </w:rPr>
        <w:t xml:space="preserve">между Доверителем и Представителем </w:t>
      </w:r>
      <w:r w:rsidR="00605B99" w:rsidRPr="0092766D">
        <w:rPr>
          <w:highlight w:val="yellow"/>
        </w:rPr>
        <w:t>[</w:t>
      </w:r>
      <w:r w:rsidR="00694477">
        <w:rPr>
          <w:bCs/>
          <w:i/>
          <w:lang w:val="ru-RU"/>
        </w:rPr>
        <w:t>дата</w:t>
      </w:r>
      <w:r w:rsidR="00605B99" w:rsidRPr="0092766D">
        <w:rPr>
          <w:highlight w:val="yellow"/>
        </w:rPr>
        <w:t>]</w:t>
      </w:r>
      <w:r w:rsidR="00694477">
        <w:rPr>
          <w:rFonts w:eastAsia="Times New Roman"/>
          <w:color w:val="000000"/>
          <w:lang w:eastAsia="ru-RU"/>
        </w:rPr>
        <w:t xml:space="preserve"> </w:t>
      </w:r>
      <w:r w:rsidR="00605B99" w:rsidRPr="00003F1A">
        <w:rPr>
          <w:color w:val="000000"/>
          <w:lang w:val="ru-RU"/>
        </w:rPr>
        <w:t>(</w:t>
      </w:r>
      <w:r w:rsidR="00605B99">
        <w:rPr>
          <w:rFonts w:eastAsia="Times New Roman"/>
        </w:rPr>
        <w:t>далее –</w:t>
      </w:r>
      <w:r w:rsidR="00605B99" w:rsidRPr="00003F1A">
        <w:rPr>
          <w:color w:val="000000"/>
          <w:lang w:val="ru-RU"/>
        </w:rPr>
        <w:t xml:space="preserve"> «</w:t>
      </w:r>
      <w:r w:rsidR="00605B99" w:rsidRPr="00003F1A">
        <w:rPr>
          <w:b/>
          <w:color w:val="000000"/>
          <w:lang w:val="ru-RU"/>
        </w:rPr>
        <w:t>Акционерное соглашение</w:t>
      </w:r>
      <w:r w:rsidR="00605B99" w:rsidRPr="00003F1A">
        <w:rPr>
          <w:color w:val="000000"/>
          <w:lang w:val="ru-RU"/>
        </w:rPr>
        <w:t>»)</w:t>
      </w:r>
      <w:r w:rsidR="00605B99">
        <w:rPr>
          <w:color w:val="000000"/>
          <w:lang w:val="ru-RU"/>
        </w:rPr>
        <w:t xml:space="preserve">, </w:t>
      </w:r>
      <w:r>
        <w:rPr>
          <w:rFonts w:eastAsia="Times New Roman"/>
        </w:rPr>
        <w:t>в том числе, но не ограничиваясь:</w:t>
      </w:r>
    </w:p>
    <w:p w:rsidR="00694477" w:rsidRPr="007C483A" w:rsidRDefault="00694477" w:rsidP="009024F5">
      <w:pPr>
        <w:pStyle w:val="a3"/>
        <w:numPr>
          <w:ilvl w:val="0"/>
          <w:numId w:val="5"/>
        </w:numPr>
        <w:spacing w:before="120" w:after="120"/>
        <w:ind w:left="1134" w:hanging="567"/>
        <w:jc w:val="both"/>
        <w:rPr>
          <w:rFonts w:eastAsia="Times New Roman"/>
        </w:rPr>
      </w:pPr>
      <w:r w:rsidRPr="00A02406">
        <w:t xml:space="preserve">предоставлять и подписывать от имени Доверителя любые инструкции, поручения, распоряжения, согласия, заявления и </w:t>
      </w:r>
      <w:r w:rsidRPr="007C483A">
        <w:rPr>
          <w:rFonts w:eastAsia="Times New Roman"/>
        </w:rPr>
        <w:t>иные</w:t>
      </w:r>
      <w:r w:rsidRPr="00A02406">
        <w:t xml:space="preserve"> документы, а также отменять и отзывать от имени Доверителя такие поданные на основании настоящей Доверенности инструкции, поручения, распоряжения, заявления, согласия и иные документы, предусмотренные </w:t>
      </w:r>
      <w:r w:rsidRPr="007C483A">
        <w:rPr>
          <w:lang w:val="ru-RU"/>
        </w:rPr>
        <w:t>Правилами ведения реестра владельцев ценных бумаг</w:t>
      </w:r>
      <w:r w:rsidRPr="00A02406">
        <w:t xml:space="preserve"> </w:t>
      </w:r>
      <w:r w:rsidRPr="007C483A">
        <w:rPr>
          <w:lang w:val="ru-RU"/>
        </w:rPr>
        <w:t>Регистратора</w:t>
      </w:r>
      <w:r w:rsidR="00610FA7" w:rsidRPr="007C483A">
        <w:rPr>
          <w:lang w:val="ru-RU"/>
        </w:rPr>
        <w:t xml:space="preserve"> (далее – «</w:t>
      </w:r>
      <w:r w:rsidR="00610FA7" w:rsidRPr="007C483A">
        <w:rPr>
          <w:b/>
          <w:lang w:val="ru-RU"/>
        </w:rPr>
        <w:t>Правила</w:t>
      </w:r>
      <w:r w:rsidR="00610FA7" w:rsidRPr="007C483A">
        <w:rPr>
          <w:lang w:val="ru-RU"/>
        </w:rPr>
        <w:t>»)</w:t>
      </w:r>
      <w:r w:rsidR="007C483A">
        <w:t xml:space="preserve"> и необходимые для </w:t>
      </w:r>
      <w:r w:rsidRPr="007C483A">
        <w:rPr>
          <w:rFonts w:eastAsia="Times New Roman"/>
        </w:rPr>
        <w:t xml:space="preserve">зачисления на </w:t>
      </w:r>
      <w:r w:rsidRPr="007C483A">
        <w:rPr>
          <w:rFonts w:eastAsia="Times New Roman"/>
          <w:lang w:val="ru-RU"/>
        </w:rPr>
        <w:t>Лицевой счет</w:t>
      </w:r>
      <w:r w:rsidRPr="007C483A">
        <w:rPr>
          <w:rFonts w:eastAsia="Times New Roman"/>
        </w:rPr>
        <w:t xml:space="preserve"> </w:t>
      </w:r>
      <w:r w:rsidR="00610FA7" w:rsidRPr="007C483A">
        <w:rPr>
          <w:rFonts w:eastAsia="Times New Roman"/>
        </w:rPr>
        <w:t xml:space="preserve">Доверителя Акций с лицевого счета </w:t>
      </w:r>
      <w:r w:rsidR="00610FA7" w:rsidRPr="007C483A">
        <w:rPr>
          <w:rFonts w:eastAsia="Times New Roman"/>
          <w:lang w:val="ru-RU"/>
        </w:rPr>
        <w:t>Представителя</w:t>
      </w:r>
      <w:r w:rsidRPr="007C483A">
        <w:rPr>
          <w:rFonts w:eastAsia="Times New Roman"/>
        </w:rPr>
        <w:t xml:space="preserve">, </w:t>
      </w:r>
      <w:r w:rsidRPr="007C483A">
        <w:rPr>
          <w:rFonts w:eastAsia="Times New Roman"/>
          <w:bCs/>
        </w:rPr>
        <w:t>открытого</w:t>
      </w:r>
      <w:r w:rsidRPr="007C483A">
        <w:rPr>
          <w:rFonts w:eastAsia="Times New Roman"/>
        </w:rPr>
        <w:t xml:space="preserve"> </w:t>
      </w:r>
      <w:r w:rsidR="0034294C">
        <w:rPr>
          <w:rFonts w:eastAsia="Times New Roman"/>
          <w:lang w:val="ru-RU"/>
        </w:rPr>
        <w:t xml:space="preserve"> в </w:t>
      </w:r>
      <w:r w:rsidR="00610FA7" w:rsidRPr="007C483A">
        <w:rPr>
          <w:rFonts w:eastAsia="Times New Roman"/>
          <w:lang w:val="ru-RU"/>
        </w:rPr>
        <w:t>реестре акционеров Общества</w:t>
      </w:r>
      <w:r w:rsidRPr="007C483A">
        <w:rPr>
          <w:rFonts w:eastAsia="Times New Roman"/>
        </w:rPr>
        <w:t xml:space="preserve"> и имеющего номер </w:t>
      </w:r>
      <w:r w:rsidR="00610FA7" w:rsidRPr="0092766D">
        <w:rPr>
          <w:highlight w:val="yellow"/>
        </w:rPr>
        <w:t>[</w:t>
      </w:r>
      <w:r w:rsidR="00610FA7" w:rsidRPr="0092766D">
        <w:t>●</w:t>
      </w:r>
      <w:r w:rsidR="00610FA7" w:rsidRPr="0092766D">
        <w:rPr>
          <w:highlight w:val="yellow"/>
        </w:rPr>
        <w:t>]</w:t>
      </w:r>
      <w:r w:rsidR="00610FA7" w:rsidRPr="007C483A">
        <w:rPr>
          <w:rFonts w:eastAsia="Times New Roman"/>
        </w:rPr>
        <w:t xml:space="preserve"> </w:t>
      </w:r>
      <w:r w:rsidRPr="007C483A">
        <w:rPr>
          <w:rFonts w:eastAsia="Times New Roman"/>
        </w:rPr>
        <w:t>(далее – «</w:t>
      </w:r>
      <w:r w:rsidR="00610FA7" w:rsidRPr="007C483A">
        <w:rPr>
          <w:rFonts w:eastAsia="Times New Roman"/>
          <w:b/>
          <w:lang w:val="ru-RU"/>
        </w:rPr>
        <w:t>Лицевой счет Представителя</w:t>
      </w:r>
      <w:r w:rsidRPr="007C483A">
        <w:rPr>
          <w:rFonts w:eastAsia="Times New Roman"/>
        </w:rPr>
        <w:t>») (далее – «</w:t>
      </w:r>
      <w:r w:rsidRPr="007C483A">
        <w:rPr>
          <w:rFonts w:eastAsia="Times New Roman"/>
          <w:b/>
          <w:bCs/>
        </w:rPr>
        <w:t>Инструкция на зачисление акций</w:t>
      </w:r>
      <w:r w:rsidRPr="007C483A">
        <w:rPr>
          <w:rFonts w:eastAsia="Times New Roman"/>
        </w:rPr>
        <w:t xml:space="preserve">»); </w:t>
      </w:r>
    </w:p>
    <w:p w:rsidR="000B7434" w:rsidRPr="000B7434" w:rsidRDefault="000B7434" w:rsidP="009024F5">
      <w:pPr>
        <w:pStyle w:val="a3"/>
        <w:numPr>
          <w:ilvl w:val="0"/>
          <w:numId w:val="5"/>
        </w:numPr>
        <w:spacing w:before="120" w:after="120"/>
        <w:ind w:left="1134" w:hanging="567"/>
        <w:jc w:val="both"/>
      </w:pPr>
      <w:r w:rsidRPr="000B7434">
        <w:t xml:space="preserve">подписывать, отменять, предоставлять, запрашивать, получать анкеты, заявления, распоряжения, инструкции, поручения, требования, уведомления, согласия, выписки о связанных с </w:t>
      </w:r>
      <w:r w:rsidRPr="004B2317">
        <w:t>зачислением</w:t>
      </w:r>
      <w:r w:rsidRPr="000B7434">
        <w:t xml:space="preserve"> Акций на </w:t>
      </w:r>
      <w:r>
        <w:rPr>
          <w:lang w:val="ru-RU"/>
        </w:rPr>
        <w:t>Лицевой счет</w:t>
      </w:r>
      <w:r w:rsidRPr="000B7434">
        <w:t xml:space="preserve"> Доверителя </w:t>
      </w:r>
      <w:r>
        <w:rPr>
          <w:rFonts w:eastAsia="Times New Roman"/>
        </w:rPr>
        <w:t xml:space="preserve">с </w:t>
      </w:r>
      <w:r>
        <w:rPr>
          <w:rFonts w:eastAsia="Times New Roman"/>
          <w:lang w:val="ru-RU"/>
        </w:rPr>
        <w:t>Лицевого счета Представителя</w:t>
      </w:r>
      <w:r w:rsidRPr="000B7434">
        <w:t xml:space="preserve"> операциях и иные сведения по </w:t>
      </w:r>
      <w:r>
        <w:rPr>
          <w:lang w:val="ru-RU"/>
        </w:rPr>
        <w:t>Лицевому счету</w:t>
      </w:r>
      <w:r w:rsidRPr="000B7434">
        <w:t xml:space="preserve"> Доверителя, предусмотренные </w:t>
      </w:r>
      <w:r>
        <w:rPr>
          <w:lang w:val="ru-RU"/>
        </w:rPr>
        <w:t>Правилами</w:t>
      </w:r>
      <w:r w:rsidRPr="000B7434">
        <w:t>, в каждом случае в связи с составлением, предоставлением, отменой или отзывом Инструкции на зачисление акций;</w:t>
      </w:r>
    </w:p>
    <w:p w:rsidR="000B7434" w:rsidRPr="000B7434" w:rsidRDefault="000B7434" w:rsidP="009024F5">
      <w:pPr>
        <w:pStyle w:val="a3"/>
        <w:numPr>
          <w:ilvl w:val="0"/>
          <w:numId w:val="5"/>
        </w:numPr>
        <w:spacing w:before="120" w:after="120"/>
        <w:ind w:left="1134" w:hanging="567"/>
        <w:jc w:val="both"/>
      </w:pPr>
      <w:r w:rsidRPr="000B7434">
        <w:t xml:space="preserve">получать счета за услуги и оплачивать услуги </w:t>
      </w:r>
      <w:r>
        <w:rPr>
          <w:lang w:val="ru-RU"/>
        </w:rPr>
        <w:t>Регистратора</w:t>
      </w:r>
      <w:r w:rsidRPr="000B7434">
        <w:t xml:space="preserve">, связанные с оказанием </w:t>
      </w:r>
      <w:r>
        <w:rPr>
          <w:lang w:val="ru-RU"/>
        </w:rPr>
        <w:t>Регистратором</w:t>
      </w:r>
      <w:r w:rsidRPr="000B7434">
        <w:t xml:space="preserve"> услуг и проведением операций, необходимых для зачисления Акций на </w:t>
      </w:r>
      <w:r>
        <w:rPr>
          <w:lang w:val="ru-RU"/>
        </w:rPr>
        <w:t>Лицевой счет</w:t>
      </w:r>
      <w:r w:rsidRPr="000B7434">
        <w:t xml:space="preserve"> Доверителя;</w:t>
      </w:r>
    </w:p>
    <w:p w:rsidR="000B7434" w:rsidRPr="000B7434" w:rsidRDefault="000B7434" w:rsidP="009024F5">
      <w:pPr>
        <w:pStyle w:val="a3"/>
        <w:numPr>
          <w:ilvl w:val="0"/>
          <w:numId w:val="5"/>
        </w:numPr>
        <w:spacing w:before="120" w:after="120"/>
        <w:ind w:left="1134" w:hanging="567"/>
        <w:jc w:val="both"/>
      </w:pPr>
      <w:r w:rsidRPr="000B7434">
        <w:lastRenderedPageBreak/>
        <w:t xml:space="preserve">выполнять иные действия и предоставлять и подписывать иные документы и информацию, необходимые для проведения </w:t>
      </w:r>
      <w:r>
        <w:rPr>
          <w:lang w:val="ru-RU"/>
        </w:rPr>
        <w:t>Регистратором</w:t>
      </w:r>
      <w:r w:rsidRPr="000B7434">
        <w:t xml:space="preserve"> операции по зачислению Акций на </w:t>
      </w:r>
      <w:r>
        <w:rPr>
          <w:lang w:val="ru-RU"/>
        </w:rPr>
        <w:t>Лицевой счет</w:t>
      </w:r>
      <w:r w:rsidRPr="000B7434">
        <w:t xml:space="preserve"> Доверителя в соответствии с Инструкцией на зачисление акций и для осуществления иных полномочий </w:t>
      </w:r>
      <w:r>
        <w:rPr>
          <w:lang w:val="ru-RU"/>
        </w:rPr>
        <w:t>Представителя</w:t>
      </w:r>
      <w:r w:rsidRPr="000B7434">
        <w:t>, ука</w:t>
      </w:r>
      <w:r>
        <w:t>занных в настоящей Доверенности;</w:t>
      </w:r>
    </w:p>
    <w:p w:rsidR="006A2B56" w:rsidRPr="002D39BF" w:rsidRDefault="006A2B56" w:rsidP="009024F5">
      <w:pPr>
        <w:pStyle w:val="a3"/>
        <w:numPr>
          <w:ilvl w:val="0"/>
          <w:numId w:val="1"/>
        </w:numPr>
        <w:spacing w:before="120" w:after="120"/>
        <w:ind w:left="567" w:hanging="567"/>
        <w:jc w:val="both"/>
        <w:rPr>
          <w:color w:val="000000"/>
          <w:lang w:val="ru-RU"/>
        </w:rPr>
      </w:pPr>
      <w:r>
        <w:rPr>
          <w:rFonts w:eastAsia="Times New Roman"/>
        </w:rPr>
        <w:t xml:space="preserve">представлять интересы Доверителя перед </w:t>
      </w:r>
      <w:r w:rsidRPr="006A2B56">
        <w:rPr>
          <w:rFonts w:eastAsia="Times New Roman"/>
          <w:bCs/>
        </w:rPr>
        <w:t>Регистратор</w:t>
      </w:r>
      <w:r w:rsidRPr="006A2B56">
        <w:rPr>
          <w:rFonts w:eastAsia="Times New Roman"/>
          <w:lang w:val="ru-RU"/>
        </w:rPr>
        <w:t>ом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 xml:space="preserve">в отношении осуществления </w:t>
      </w:r>
      <w:r w:rsidR="00734494">
        <w:rPr>
          <w:rFonts w:eastAsia="Times New Roman"/>
          <w:lang w:val="ru-RU"/>
        </w:rPr>
        <w:t>Представителем</w:t>
      </w:r>
      <w:r>
        <w:rPr>
          <w:rFonts w:eastAsia="Times New Roman"/>
        </w:rPr>
        <w:t xml:space="preserve"> (в качестве </w:t>
      </w:r>
      <w:r w:rsidR="009024F5">
        <w:rPr>
          <w:rFonts w:eastAsia="Times New Roman"/>
          <w:lang w:val="ru-RU"/>
        </w:rPr>
        <w:t>приобретателя</w:t>
      </w:r>
      <w:r>
        <w:rPr>
          <w:rFonts w:eastAsia="Times New Roman"/>
        </w:rPr>
        <w:t xml:space="preserve">) приобретения и принятия у </w:t>
      </w:r>
      <w:r w:rsidR="00734494">
        <w:rPr>
          <w:rFonts w:eastAsia="Times New Roman"/>
          <w:lang w:val="ru-RU"/>
        </w:rPr>
        <w:t>Доверителя</w:t>
      </w:r>
      <w:r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 xml:space="preserve">Акций </w:t>
      </w:r>
      <w:r>
        <w:rPr>
          <w:rFonts w:eastAsia="Times New Roman"/>
        </w:rPr>
        <w:t xml:space="preserve">в количестве до (включительно) 100% (ста процентов) уставного капитала Общества на </w:t>
      </w:r>
      <w:r w:rsidR="007C483A">
        <w:rPr>
          <w:rFonts w:eastAsia="Times New Roman"/>
          <w:lang w:val="ru-RU"/>
        </w:rPr>
        <w:t>Л</w:t>
      </w:r>
      <w:r>
        <w:rPr>
          <w:rFonts w:eastAsia="Times New Roman"/>
          <w:lang w:val="ru-RU"/>
        </w:rPr>
        <w:t>ицевой счет</w:t>
      </w:r>
      <w:r>
        <w:rPr>
          <w:rFonts w:eastAsia="Times New Roman"/>
        </w:rPr>
        <w:t xml:space="preserve"> </w:t>
      </w:r>
      <w:r w:rsidR="007C483A">
        <w:rPr>
          <w:rFonts w:eastAsia="Times New Roman"/>
          <w:lang w:val="ru-RU"/>
        </w:rPr>
        <w:t>Представителя</w:t>
      </w:r>
      <w:r w:rsidR="007C483A">
        <w:rPr>
          <w:rFonts w:eastAsia="Times New Roman"/>
        </w:rPr>
        <w:t xml:space="preserve"> </w:t>
      </w:r>
      <w:r>
        <w:rPr>
          <w:rFonts w:eastAsia="Times New Roman"/>
        </w:rPr>
        <w:t xml:space="preserve">на основании, в соответствии и в целях исполнения или обеспечения исполнения обязательств Доверителя перед </w:t>
      </w:r>
      <w:r>
        <w:rPr>
          <w:rFonts w:eastAsia="Times New Roman"/>
          <w:lang w:val="ru-RU"/>
        </w:rPr>
        <w:t>Представителем</w:t>
      </w:r>
      <w:r>
        <w:rPr>
          <w:rFonts w:eastAsia="Times New Roman"/>
        </w:rPr>
        <w:t xml:space="preserve"> по </w:t>
      </w:r>
      <w:r>
        <w:rPr>
          <w:rFonts w:eastAsia="Times New Roman"/>
          <w:lang w:val="ru-RU"/>
        </w:rPr>
        <w:t>о</w:t>
      </w:r>
      <w:proofErr w:type="spellStart"/>
      <w:r>
        <w:rPr>
          <w:rFonts w:eastAsia="Times New Roman"/>
        </w:rPr>
        <w:t>пционн</w:t>
      </w:r>
      <w:r>
        <w:rPr>
          <w:rFonts w:eastAsia="Times New Roman"/>
          <w:lang w:val="ru-RU"/>
        </w:rPr>
        <w:t>ым</w:t>
      </w:r>
      <w:proofErr w:type="spellEnd"/>
      <w:r>
        <w:rPr>
          <w:rFonts w:eastAsia="Times New Roman"/>
        </w:rPr>
        <w:t xml:space="preserve"> договор</w:t>
      </w:r>
      <w:r>
        <w:rPr>
          <w:rFonts w:eastAsia="Times New Roman"/>
          <w:lang w:val="ru-RU"/>
        </w:rPr>
        <w:t>ам</w:t>
      </w:r>
      <w:r>
        <w:rPr>
          <w:rFonts w:eastAsia="Times New Roman"/>
        </w:rPr>
        <w:t xml:space="preserve">, </w:t>
      </w:r>
      <w:r w:rsidR="009024F5" w:rsidRPr="00003F1A">
        <w:rPr>
          <w:lang w:val="ru-RU"/>
        </w:rPr>
        <w:t>включенны</w:t>
      </w:r>
      <w:r w:rsidR="009024F5">
        <w:rPr>
          <w:lang w:val="ru-RU"/>
        </w:rPr>
        <w:t>м</w:t>
      </w:r>
      <w:r w:rsidR="009024F5" w:rsidRPr="00003F1A">
        <w:rPr>
          <w:lang w:val="ru-RU"/>
        </w:rPr>
        <w:t xml:space="preserve"> в </w:t>
      </w:r>
      <w:r w:rsidR="009024F5">
        <w:rPr>
          <w:lang w:val="ru-RU"/>
        </w:rPr>
        <w:t xml:space="preserve">пункт </w:t>
      </w:r>
      <w:r w:rsidR="009024F5" w:rsidRPr="0092766D">
        <w:rPr>
          <w:highlight w:val="yellow"/>
        </w:rPr>
        <w:t>[</w:t>
      </w:r>
      <w:r w:rsidR="009024F5" w:rsidRPr="0092766D">
        <w:t>●</w:t>
      </w:r>
      <w:r w:rsidR="009024F5" w:rsidRPr="0092766D">
        <w:rPr>
          <w:highlight w:val="yellow"/>
        </w:rPr>
        <w:t>]</w:t>
      </w:r>
      <w:r w:rsidR="009024F5">
        <w:t xml:space="preserve"> </w:t>
      </w:r>
      <w:r w:rsidR="009024F5" w:rsidRPr="00003F1A">
        <w:rPr>
          <w:lang w:val="ru-RU"/>
        </w:rPr>
        <w:t>Акционерно</w:t>
      </w:r>
      <w:r w:rsidR="009024F5">
        <w:rPr>
          <w:lang w:val="ru-RU"/>
        </w:rPr>
        <w:t>го</w:t>
      </w:r>
      <w:r w:rsidR="009024F5" w:rsidRPr="00003F1A">
        <w:rPr>
          <w:lang w:val="ru-RU"/>
        </w:rPr>
        <w:t xml:space="preserve"> соглашени</w:t>
      </w:r>
      <w:r w:rsidR="009024F5">
        <w:rPr>
          <w:lang w:val="ru-RU"/>
        </w:rPr>
        <w:t>я</w:t>
      </w:r>
      <w:r w:rsidR="009024F5">
        <w:rPr>
          <w:color w:val="000000"/>
          <w:lang w:val="ru-RU"/>
        </w:rPr>
        <w:t>,</w:t>
      </w:r>
      <w:r w:rsidR="009024F5">
        <w:rPr>
          <w:rFonts w:eastAsia="Times New Roman"/>
        </w:rPr>
        <w:t xml:space="preserve"> </w:t>
      </w:r>
      <w:r>
        <w:rPr>
          <w:rFonts w:eastAsia="Times New Roman"/>
        </w:rPr>
        <w:t>в том числе, но не ограничиваясь:</w:t>
      </w:r>
    </w:p>
    <w:p w:rsidR="006A2B56" w:rsidRDefault="006A2B56" w:rsidP="009024F5">
      <w:pPr>
        <w:pStyle w:val="a3"/>
        <w:numPr>
          <w:ilvl w:val="0"/>
          <w:numId w:val="8"/>
        </w:numPr>
        <w:spacing w:before="120" w:after="120"/>
        <w:ind w:left="1134" w:hanging="567"/>
        <w:jc w:val="both"/>
      </w:pPr>
      <w:r w:rsidRPr="00A02406">
        <w:t xml:space="preserve">предоставлять и подписывать от имени Доверителя любые инструкции, поручения, распоряжения, согласия, заявления и </w:t>
      </w:r>
      <w:r w:rsidRPr="00694477">
        <w:rPr>
          <w:rFonts w:eastAsia="Times New Roman"/>
        </w:rPr>
        <w:t>иные</w:t>
      </w:r>
      <w:r w:rsidRPr="00A02406">
        <w:t xml:space="preserve"> документы, а также отменять и отзывать от имени Доверителя такие поданные на основании настоящей Доверенности инструкции, поручения, распоряжения, заявления, согласия и иные документы, предусмотренные </w:t>
      </w:r>
      <w:r w:rsidRPr="007C483A">
        <w:rPr>
          <w:lang w:val="ru-RU"/>
        </w:rPr>
        <w:t>Правила</w:t>
      </w:r>
      <w:r w:rsidR="007C483A" w:rsidRPr="007C483A">
        <w:rPr>
          <w:lang w:val="ru-RU"/>
        </w:rPr>
        <w:t>ми</w:t>
      </w:r>
      <w:r w:rsidRPr="00A02406">
        <w:t xml:space="preserve"> и необходимые для:</w:t>
      </w:r>
    </w:p>
    <w:p w:rsidR="006A2B56" w:rsidRDefault="009024F5" w:rsidP="009024F5">
      <w:pPr>
        <w:pStyle w:val="a3"/>
        <w:numPr>
          <w:ilvl w:val="0"/>
          <w:numId w:val="7"/>
        </w:numPr>
        <w:spacing w:before="120" w:after="120"/>
        <w:ind w:left="1701" w:hanging="567"/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списания </w:t>
      </w:r>
      <w:r w:rsidR="007C483A">
        <w:rPr>
          <w:rFonts w:eastAsia="Times New Roman"/>
        </w:rPr>
        <w:t>с Л</w:t>
      </w:r>
      <w:r w:rsidR="006A2B56">
        <w:rPr>
          <w:rFonts w:eastAsia="Times New Roman"/>
        </w:rPr>
        <w:t xml:space="preserve">ицевого счета </w:t>
      </w:r>
      <w:r w:rsidR="007C483A">
        <w:rPr>
          <w:rFonts w:eastAsia="Times New Roman"/>
          <w:lang w:val="ru-RU"/>
        </w:rPr>
        <w:t>Доверителя</w:t>
      </w:r>
      <w:r w:rsidR="0023759E">
        <w:rPr>
          <w:rFonts w:eastAsia="Times New Roman"/>
          <w:lang w:val="ru-RU"/>
        </w:rPr>
        <w:t xml:space="preserve"> и </w:t>
      </w:r>
      <w:r w:rsidR="0023759E">
        <w:rPr>
          <w:rFonts w:eastAsia="Times New Roman"/>
        </w:rPr>
        <w:t xml:space="preserve">зачисления на </w:t>
      </w:r>
      <w:r w:rsidR="0023759E">
        <w:rPr>
          <w:rFonts w:eastAsia="Times New Roman"/>
          <w:lang w:val="ru-RU"/>
        </w:rPr>
        <w:t>Лицевой счет</w:t>
      </w:r>
      <w:r w:rsidR="0023759E">
        <w:rPr>
          <w:rFonts w:eastAsia="Times New Roman"/>
        </w:rPr>
        <w:t xml:space="preserve"> </w:t>
      </w:r>
      <w:r w:rsidR="0023759E">
        <w:rPr>
          <w:rFonts w:eastAsia="Times New Roman"/>
          <w:lang w:val="ru-RU"/>
        </w:rPr>
        <w:t>Представителя</w:t>
      </w:r>
      <w:r w:rsidR="0023759E">
        <w:rPr>
          <w:rFonts w:eastAsia="Times New Roman"/>
        </w:rPr>
        <w:t xml:space="preserve"> Акций</w:t>
      </w:r>
      <w:r w:rsidR="007C483A">
        <w:rPr>
          <w:rFonts w:eastAsia="Times New Roman"/>
        </w:rPr>
        <w:t xml:space="preserve"> </w:t>
      </w:r>
      <w:r w:rsidR="006A2B56">
        <w:rPr>
          <w:rFonts w:eastAsia="Times New Roman"/>
        </w:rPr>
        <w:t>(далее – «</w:t>
      </w:r>
      <w:r w:rsidR="006A2B56">
        <w:rPr>
          <w:rFonts w:eastAsia="Times New Roman"/>
          <w:b/>
          <w:bCs/>
        </w:rPr>
        <w:t xml:space="preserve">Инструкция на </w:t>
      </w:r>
      <w:r w:rsidR="007C483A">
        <w:rPr>
          <w:rFonts w:eastAsia="Times New Roman"/>
          <w:b/>
          <w:bCs/>
          <w:lang w:val="ru-RU"/>
        </w:rPr>
        <w:t>списание</w:t>
      </w:r>
      <w:r w:rsidR="006A2B56">
        <w:rPr>
          <w:rFonts w:eastAsia="Times New Roman"/>
          <w:b/>
          <w:bCs/>
        </w:rPr>
        <w:t xml:space="preserve"> акций</w:t>
      </w:r>
      <w:r w:rsidR="006A2B56">
        <w:rPr>
          <w:rFonts w:eastAsia="Times New Roman"/>
        </w:rPr>
        <w:t xml:space="preserve">»); и (или) </w:t>
      </w:r>
    </w:p>
    <w:p w:rsidR="006A2B56" w:rsidRDefault="006A2B56" w:rsidP="009024F5">
      <w:pPr>
        <w:pStyle w:val="a3"/>
        <w:numPr>
          <w:ilvl w:val="0"/>
          <w:numId w:val="7"/>
        </w:numPr>
        <w:spacing w:before="120" w:after="120"/>
        <w:ind w:left="1701" w:hanging="567"/>
        <w:jc w:val="both"/>
        <w:rPr>
          <w:rFonts w:eastAsia="Times New Roman"/>
        </w:rPr>
      </w:pPr>
      <w:r>
        <w:rPr>
          <w:rFonts w:eastAsia="Times New Roman"/>
        </w:rPr>
        <w:t xml:space="preserve">прекращения (снятия) залога на Акции по Договору залога акций, заключенному между Доверителем и </w:t>
      </w:r>
      <w:r>
        <w:rPr>
          <w:rFonts w:eastAsia="Times New Roman"/>
          <w:lang w:val="ru-RU"/>
        </w:rPr>
        <w:t>Представителем</w:t>
      </w:r>
      <w:r>
        <w:rPr>
          <w:rFonts w:eastAsia="Times New Roman"/>
        </w:rPr>
        <w:t xml:space="preserve"> </w:t>
      </w:r>
      <w:r w:rsidRPr="0092766D">
        <w:rPr>
          <w:highlight w:val="yellow"/>
        </w:rPr>
        <w:t>[</w:t>
      </w:r>
      <w:r>
        <w:rPr>
          <w:bCs/>
          <w:i/>
          <w:lang w:val="ru-RU"/>
        </w:rPr>
        <w:t>дата</w:t>
      </w:r>
      <w:r w:rsidRPr="0092766D">
        <w:rPr>
          <w:highlight w:val="yellow"/>
        </w:rPr>
        <w:t>]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</w:rPr>
        <w:t>(далее – «</w:t>
      </w:r>
      <w:r>
        <w:rPr>
          <w:rFonts w:eastAsia="Times New Roman"/>
          <w:b/>
          <w:bCs/>
        </w:rPr>
        <w:t>Инструкция о прекращении залога</w:t>
      </w:r>
      <w:r>
        <w:rPr>
          <w:rFonts w:eastAsia="Times New Roman"/>
        </w:rPr>
        <w:t xml:space="preserve">»), при условии (А) одновременной подачи </w:t>
      </w:r>
      <w:r>
        <w:rPr>
          <w:rFonts w:eastAsia="Times New Roman"/>
          <w:lang w:val="ru-RU"/>
        </w:rPr>
        <w:t>Представителем</w:t>
      </w:r>
      <w:r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Регистратору</w:t>
      </w:r>
      <w:r>
        <w:rPr>
          <w:rFonts w:eastAsia="Times New Roman"/>
        </w:rPr>
        <w:t xml:space="preserve"> Инструкции на </w:t>
      </w:r>
      <w:r w:rsidR="007C483A">
        <w:rPr>
          <w:rFonts w:eastAsia="Times New Roman"/>
          <w:lang w:val="ru-RU"/>
        </w:rPr>
        <w:t>списание</w:t>
      </w:r>
      <w:r>
        <w:rPr>
          <w:rFonts w:eastAsia="Times New Roman"/>
        </w:rPr>
        <w:t xml:space="preserve"> акций и</w:t>
      </w:r>
      <w:r>
        <w:t xml:space="preserve"> (если требуется в соответствии с применимым законодательством Российской Федерации или </w:t>
      </w:r>
      <w:r>
        <w:rPr>
          <w:lang w:val="ru-RU"/>
        </w:rPr>
        <w:t>Правилами</w:t>
      </w:r>
      <w:r>
        <w:t xml:space="preserve">) иных документов, необходимых для </w:t>
      </w:r>
      <w:r>
        <w:rPr>
          <w:rFonts w:eastAsia="Times New Roman"/>
        </w:rPr>
        <w:t xml:space="preserve">зачисления Акций на </w:t>
      </w:r>
      <w:r>
        <w:rPr>
          <w:rFonts w:eastAsia="Times New Roman"/>
          <w:lang w:val="ru-RU"/>
        </w:rPr>
        <w:t>Лицевой счет</w:t>
      </w:r>
      <w:r>
        <w:rPr>
          <w:rFonts w:eastAsia="Times New Roman"/>
        </w:rPr>
        <w:t xml:space="preserve"> </w:t>
      </w:r>
      <w:r w:rsidR="007C483A">
        <w:rPr>
          <w:rFonts w:eastAsia="Times New Roman"/>
          <w:lang w:val="ru-RU"/>
        </w:rPr>
        <w:t>Представителя</w:t>
      </w:r>
      <w:r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 xml:space="preserve">с Лицевого счета </w:t>
      </w:r>
      <w:r w:rsidR="007C483A">
        <w:rPr>
          <w:rFonts w:eastAsia="Times New Roman"/>
          <w:lang w:val="ru-RU"/>
        </w:rPr>
        <w:t>Доверителя</w:t>
      </w:r>
      <w:r>
        <w:rPr>
          <w:rFonts w:eastAsia="Times New Roman"/>
        </w:rPr>
        <w:t>; и (</w:t>
      </w:r>
      <w:r>
        <w:rPr>
          <w:rFonts w:eastAsia="Times New Roman"/>
          <w:lang w:val="en-US"/>
        </w:rPr>
        <w:t>B</w:t>
      </w:r>
      <w:r>
        <w:rPr>
          <w:rFonts w:eastAsia="Times New Roman"/>
        </w:rPr>
        <w:t xml:space="preserve">) одновременного исполнения </w:t>
      </w:r>
      <w:r>
        <w:rPr>
          <w:rFonts w:eastAsia="Times New Roman"/>
          <w:lang w:val="ru-RU"/>
        </w:rPr>
        <w:t>Регистратором</w:t>
      </w:r>
      <w:r>
        <w:rPr>
          <w:rFonts w:eastAsia="Times New Roman"/>
        </w:rPr>
        <w:t xml:space="preserve"> Инструкции о прекращении залога и зачисления </w:t>
      </w:r>
      <w:r>
        <w:rPr>
          <w:rFonts w:eastAsia="Times New Roman"/>
          <w:lang w:val="ru-RU"/>
        </w:rPr>
        <w:t>Регистратором</w:t>
      </w:r>
      <w:r>
        <w:rPr>
          <w:rFonts w:eastAsia="Times New Roman"/>
        </w:rPr>
        <w:t xml:space="preserve"> Акций на </w:t>
      </w:r>
      <w:r>
        <w:rPr>
          <w:rFonts w:eastAsia="Times New Roman"/>
          <w:lang w:val="ru-RU"/>
        </w:rPr>
        <w:t>Лицевой счет</w:t>
      </w:r>
      <w:r>
        <w:rPr>
          <w:rFonts w:eastAsia="Times New Roman"/>
        </w:rPr>
        <w:t xml:space="preserve"> </w:t>
      </w:r>
      <w:r w:rsidR="00446AD1">
        <w:rPr>
          <w:rFonts w:eastAsia="Times New Roman"/>
          <w:lang w:val="ru-RU"/>
        </w:rPr>
        <w:t>Представителя</w:t>
      </w:r>
      <w:r>
        <w:rPr>
          <w:rFonts w:eastAsia="Times New Roman"/>
        </w:rPr>
        <w:t xml:space="preserve"> с </w:t>
      </w:r>
      <w:r>
        <w:rPr>
          <w:rFonts w:eastAsia="Times New Roman"/>
          <w:lang w:val="ru-RU"/>
        </w:rPr>
        <w:t xml:space="preserve">Лицевого счета </w:t>
      </w:r>
      <w:r w:rsidR="00446AD1">
        <w:rPr>
          <w:rFonts w:eastAsia="Times New Roman"/>
          <w:lang w:val="ru-RU"/>
        </w:rPr>
        <w:t>Доверителя</w:t>
      </w:r>
      <w:r>
        <w:rPr>
          <w:rFonts w:eastAsia="Times New Roman"/>
        </w:rPr>
        <w:t>;</w:t>
      </w:r>
    </w:p>
    <w:p w:rsidR="006A2B56" w:rsidRPr="000B7434" w:rsidRDefault="006A2B56" w:rsidP="009024F5">
      <w:pPr>
        <w:pStyle w:val="a3"/>
        <w:numPr>
          <w:ilvl w:val="0"/>
          <w:numId w:val="8"/>
        </w:numPr>
        <w:spacing w:before="120" w:after="120"/>
        <w:ind w:left="1134" w:hanging="567"/>
        <w:jc w:val="both"/>
      </w:pPr>
      <w:r w:rsidRPr="000B7434">
        <w:t xml:space="preserve">подписывать, отменять, предоставлять, запрашивать, получать анкеты, заявления, распоряжения, инструкции, поручения, требования, уведомления, согласия, выписки о связанных с </w:t>
      </w:r>
      <w:r w:rsidRPr="004B2317">
        <w:t>зачислением</w:t>
      </w:r>
      <w:r w:rsidRPr="000B7434">
        <w:t xml:space="preserve"> Акций на </w:t>
      </w:r>
      <w:r>
        <w:rPr>
          <w:lang w:val="ru-RU"/>
        </w:rPr>
        <w:t>Лицевой счет</w:t>
      </w:r>
      <w:r w:rsidRPr="000B7434">
        <w:t xml:space="preserve"> </w:t>
      </w:r>
      <w:r w:rsidR="00B00324">
        <w:rPr>
          <w:lang w:val="ru-RU"/>
        </w:rPr>
        <w:t>Представителя</w:t>
      </w:r>
      <w:r w:rsidRPr="000B7434">
        <w:t xml:space="preserve"> </w:t>
      </w:r>
      <w:r>
        <w:rPr>
          <w:rFonts w:eastAsia="Times New Roman"/>
        </w:rPr>
        <w:t xml:space="preserve">с </w:t>
      </w:r>
      <w:r>
        <w:rPr>
          <w:rFonts w:eastAsia="Times New Roman"/>
          <w:lang w:val="ru-RU"/>
        </w:rPr>
        <w:t xml:space="preserve">Лицевого счета </w:t>
      </w:r>
      <w:r w:rsidR="00B00324">
        <w:rPr>
          <w:rFonts w:eastAsia="Times New Roman"/>
          <w:lang w:val="ru-RU"/>
        </w:rPr>
        <w:t>Доверителя</w:t>
      </w:r>
      <w:r w:rsidRPr="000B7434">
        <w:t xml:space="preserve"> операциях и иные сведения по </w:t>
      </w:r>
      <w:r>
        <w:rPr>
          <w:lang w:val="ru-RU"/>
        </w:rPr>
        <w:t>Лицевому счету</w:t>
      </w:r>
      <w:r w:rsidRPr="000B7434">
        <w:t xml:space="preserve"> Доверителя, предусмотренные </w:t>
      </w:r>
      <w:r>
        <w:rPr>
          <w:lang w:val="ru-RU"/>
        </w:rPr>
        <w:t>Правилами</w:t>
      </w:r>
      <w:r w:rsidRPr="000B7434">
        <w:t xml:space="preserve">, в каждом случае в связи с составлением, предоставлением, отменой или отзывом Инструкции на </w:t>
      </w:r>
      <w:r w:rsidR="00B00324">
        <w:rPr>
          <w:lang w:val="ru-RU"/>
        </w:rPr>
        <w:t>списание</w:t>
      </w:r>
      <w:r w:rsidRPr="000B7434">
        <w:t xml:space="preserve"> акций и (или) Инструкции о прекращении залога;</w:t>
      </w:r>
    </w:p>
    <w:p w:rsidR="006A2B56" w:rsidRPr="000B7434" w:rsidRDefault="006A2B56" w:rsidP="009024F5">
      <w:pPr>
        <w:pStyle w:val="a3"/>
        <w:numPr>
          <w:ilvl w:val="0"/>
          <w:numId w:val="8"/>
        </w:numPr>
        <w:spacing w:before="120" w:after="120"/>
        <w:ind w:left="1134" w:hanging="567"/>
        <w:jc w:val="both"/>
      </w:pPr>
      <w:r w:rsidRPr="000B7434">
        <w:t xml:space="preserve">получать счета за услуги и оплачивать услуги </w:t>
      </w:r>
      <w:r>
        <w:rPr>
          <w:lang w:val="ru-RU"/>
        </w:rPr>
        <w:t>Регистратора</w:t>
      </w:r>
      <w:r w:rsidRPr="000B7434">
        <w:t xml:space="preserve">, связанные с оказанием </w:t>
      </w:r>
      <w:r>
        <w:rPr>
          <w:lang w:val="ru-RU"/>
        </w:rPr>
        <w:t>Регистратором</w:t>
      </w:r>
      <w:r w:rsidRPr="000B7434">
        <w:t xml:space="preserve"> услуг и проведением операций, необходимых для зачисления Акций на </w:t>
      </w:r>
      <w:r>
        <w:rPr>
          <w:lang w:val="ru-RU"/>
        </w:rPr>
        <w:t>Лицевой счет</w:t>
      </w:r>
      <w:r w:rsidRPr="000B7434">
        <w:t xml:space="preserve"> </w:t>
      </w:r>
      <w:r w:rsidR="00E342F6">
        <w:rPr>
          <w:lang w:val="ru-RU"/>
        </w:rPr>
        <w:t>Представителя</w:t>
      </w:r>
      <w:r w:rsidRPr="000B7434">
        <w:t>;</w:t>
      </w:r>
    </w:p>
    <w:p w:rsidR="00D12D04" w:rsidRPr="009F4892" w:rsidRDefault="006A2B56" w:rsidP="009024F5">
      <w:pPr>
        <w:pStyle w:val="a3"/>
        <w:numPr>
          <w:ilvl w:val="0"/>
          <w:numId w:val="8"/>
        </w:numPr>
        <w:spacing w:before="120" w:after="120"/>
        <w:ind w:left="1134" w:hanging="567"/>
        <w:jc w:val="both"/>
      </w:pPr>
      <w:r w:rsidRPr="000B7434">
        <w:t xml:space="preserve">выполнять иные действия и предоставлять и подписывать иные документы и информацию, необходимые для проведения </w:t>
      </w:r>
      <w:r>
        <w:rPr>
          <w:lang w:val="ru-RU"/>
        </w:rPr>
        <w:t>Регистратором</w:t>
      </w:r>
      <w:r w:rsidRPr="000B7434">
        <w:t xml:space="preserve"> операции по зачислению Акций на </w:t>
      </w:r>
      <w:r>
        <w:rPr>
          <w:lang w:val="ru-RU"/>
        </w:rPr>
        <w:t>Лицевой счет</w:t>
      </w:r>
      <w:r w:rsidRPr="000B7434">
        <w:t xml:space="preserve"> </w:t>
      </w:r>
      <w:r w:rsidR="00132D79">
        <w:rPr>
          <w:lang w:val="ru-RU"/>
        </w:rPr>
        <w:t>Представителя</w:t>
      </w:r>
      <w:r w:rsidRPr="000B7434">
        <w:t xml:space="preserve"> в соответствии с Инструкцией на </w:t>
      </w:r>
      <w:r w:rsidR="00132D79">
        <w:rPr>
          <w:lang w:val="ru-RU"/>
        </w:rPr>
        <w:t>списание</w:t>
      </w:r>
      <w:r w:rsidRPr="000B7434">
        <w:t xml:space="preserve"> акций и для осуществления иных полномочий </w:t>
      </w:r>
      <w:r>
        <w:rPr>
          <w:lang w:val="ru-RU"/>
        </w:rPr>
        <w:t>Представителя</w:t>
      </w:r>
      <w:r w:rsidRPr="000B7434">
        <w:t>, ука</w:t>
      </w:r>
      <w:r w:rsidR="009F4892">
        <w:t>занных в настоящей Доверенности</w:t>
      </w:r>
      <w:r w:rsidR="009F4892" w:rsidRPr="009F4892">
        <w:rPr>
          <w:lang w:val="ru-RU"/>
        </w:rPr>
        <w:t>;</w:t>
      </w:r>
    </w:p>
    <w:p w:rsidR="009F4892" w:rsidRPr="009F4892" w:rsidRDefault="009F4892" w:rsidP="009024F5">
      <w:pPr>
        <w:pStyle w:val="a3"/>
        <w:numPr>
          <w:ilvl w:val="0"/>
          <w:numId w:val="1"/>
        </w:numPr>
        <w:spacing w:before="120" w:after="120"/>
        <w:ind w:left="567" w:hanging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совершать любые необходимые действия для </w:t>
      </w:r>
      <w:r w:rsidRPr="00E2360B">
        <w:rPr>
          <w:color w:val="000000"/>
          <w:lang w:val="ru-RU"/>
        </w:rPr>
        <w:t xml:space="preserve">заключения и исполнения договоров купли-продажи </w:t>
      </w:r>
      <w:r>
        <w:rPr>
          <w:color w:val="000000"/>
          <w:lang w:val="ru-RU"/>
        </w:rPr>
        <w:t>и договоров залога в отношении д</w:t>
      </w:r>
      <w:r w:rsidRPr="00E2360B">
        <w:rPr>
          <w:color w:val="000000"/>
          <w:lang w:val="ru-RU"/>
        </w:rPr>
        <w:t xml:space="preserve">ополнительных </w:t>
      </w:r>
      <w:r>
        <w:rPr>
          <w:color w:val="000000"/>
          <w:lang w:val="ru-RU"/>
        </w:rPr>
        <w:t>А</w:t>
      </w:r>
      <w:r w:rsidRPr="00E2360B">
        <w:rPr>
          <w:color w:val="000000"/>
          <w:lang w:val="ru-RU"/>
        </w:rPr>
        <w:t>кций</w:t>
      </w:r>
      <w:r>
        <w:rPr>
          <w:color w:val="000000"/>
          <w:lang w:val="ru-RU"/>
        </w:rPr>
        <w:t xml:space="preserve"> Общества, </w:t>
      </w:r>
      <w:r w:rsidRPr="009F4892">
        <w:rPr>
          <w:rFonts w:eastAsia="Times New Roman"/>
        </w:rPr>
        <w:t>размещаемых</w:t>
      </w:r>
      <w:r w:rsidRPr="000F053B">
        <w:rPr>
          <w:lang w:val="ru-RU"/>
        </w:rPr>
        <w:t xml:space="preserve"> по закрытой подписке исключительно в пользу </w:t>
      </w:r>
      <w:r>
        <w:rPr>
          <w:lang w:val="ru-RU"/>
        </w:rPr>
        <w:t>Представителя</w:t>
      </w:r>
      <w:r w:rsidR="0023759E">
        <w:rPr>
          <w:lang w:val="ru-RU"/>
        </w:rPr>
        <w:t xml:space="preserve"> </w:t>
      </w:r>
      <w:r w:rsidR="0023759E" w:rsidRPr="000F053B">
        <w:rPr>
          <w:lang w:val="ru-RU"/>
        </w:rPr>
        <w:t xml:space="preserve">для </w:t>
      </w:r>
      <w:r w:rsidR="0023759E" w:rsidRPr="000F053B">
        <w:rPr>
          <w:lang w:val="ru-RU"/>
        </w:rPr>
        <w:lastRenderedPageBreak/>
        <w:t xml:space="preserve">целей </w:t>
      </w:r>
      <w:r w:rsidR="0023759E">
        <w:rPr>
          <w:lang w:val="ru-RU"/>
        </w:rPr>
        <w:t xml:space="preserve">последующей </w:t>
      </w:r>
      <w:r w:rsidR="0023759E" w:rsidRPr="000F053B">
        <w:rPr>
          <w:lang w:val="ru-RU"/>
        </w:rPr>
        <w:t>передачи</w:t>
      </w:r>
      <w:r w:rsidR="00B15B77">
        <w:rPr>
          <w:lang w:val="ru-RU"/>
        </w:rPr>
        <w:t xml:space="preserve"> Доверителю</w:t>
      </w:r>
      <w:r>
        <w:rPr>
          <w:lang w:val="ru-RU"/>
        </w:rPr>
        <w:t xml:space="preserve"> </w:t>
      </w:r>
      <w:r w:rsidRPr="00E2360B">
        <w:rPr>
          <w:color w:val="000000"/>
          <w:lang w:val="ru-RU"/>
        </w:rPr>
        <w:t>на условиях, предусмотренных Акционерным соглашением</w:t>
      </w:r>
      <w:r>
        <w:rPr>
          <w:color w:val="000000"/>
          <w:lang w:val="ru-RU"/>
        </w:rPr>
        <w:t xml:space="preserve"> (далее </w:t>
      </w:r>
      <w:r w:rsidRPr="007C483A">
        <w:rPr>
          <w:rFonts w:eastAsia="Times New Roman"/>
        </w:rPr>
        <w:t>–</w:t>
      </w:r>
      <w:r>
        <w:rPr>
          <w:rFonts w:eastAsia="Times New Roman"/>
          <w:lang w:val="ru-RU"/>
        </w:rPr>
        <w:t xml:space="preserve"> </w:t>
      </w:r>
      <w:r>
        <w:rPr>
          <w:color w:val="000000"/>
          <w:lang w:val="ru-RU"/>
        </w:rPr>
        <w:t>«</w:t>
      </w:r>
      <w:r w:rsidRPr="00F11CF0">
        <w:rPr>
          <w:b/>
          <w:color w:val="000000"/>
          <w:lang w:val="ru-RU"/>
        </w:rPr>
        <w:t xml:space="preserve">Дополнительные </w:t>
      </w:r>
      <w:r>
        <w:rPr>
          <w:b/>
          <w:color w:val="000000"/>
          <w:lang w:val="ru-RU"/>
        </w:rPr>
        <w:t>А</w:t>
      </w:r>
      <w:r w:rsidRPr="00F11CF0">
        <w:rPr>
          <w:b/>
          <w:color w:val="000000"/>
          <w:lang w:val="ru-RU"/>
        </w:rPr>
        <w:t>кции</w:t>
      </w:r>
      <w:r>
        <w:rPr>
          <w:color w:val="000000"/>
          <w:lang w:val="ru-RU"/>
        </w:rPr>
        <w:t>»)</w:t>
      </w:r>
      <w:r w:rsidRPr="00E2360B">
        <w:rPr>
          <w:color w:val="000000"/>
          <w:lang w:val="ru-RU"/>
        </w:rPr>
        <w:t xml:space="preserve">, а также дополнительных соглашений к </w:t>
      </w:r>
      <w:r>
        <w:rPr>
          <w:color w:val="000000"/>
          <w:lang w:val="ru-RU"/>
        </w:rPr>
        <w:t xml:space="preserve">Договору купли-продажи Акций Общества между Представителем и Доверителем от </w:t>
      </w:r>
      <w:r w:rsidRPr="0037334E">
        <w:t>[</w:t>
      </w:r>
      <w:r w:rsidRPr="0037334E">
        <w:rPr>
          <w:highlight w:val="yellow"/>
        </w:rPr>
        <w:sym w:font="Wingdings" w:char="F06C"/>
      </w:r>
      <w:r w:rsidRPr="0037334E">
        <w:t>]</w:t>
      </w:r>
      <w:r>
        <w:rPr>
          <w:rFonts w:eastAsia="Times New Roman"/>
          <w:color w:val="000000"/>
          <w:lang w:eastAsia="ru-RU"/>
        </w:rPr>
        <w:t xml:space="preserve"> г.</w:t>
      </w:r>
      <w:r>
        <w:rPr>
          <w:color w:val="000000"/>
          <w:lang w:val="ru-RU"/>
        </w:rPr>
        <w:t xml:space="preserve"> </w:t>
      </w:r>
      <w:r w:rsidRPr="00E2360B">
        <w:rPr>
          <w:color w:val="000000"/>
          <w:lang w:val="ru-RU"/>
        </w:rPr>
        <w:t>в связ</w:t>
      </w:r>
      <w:r>
        <w:rPr>
          <w:color w:val="000000"/>
          <w:lang w:val="ru-RU"/>
        </w:rPr>
        <w:t xml:space="preserve">и с заключением и исполнением таких договоров, включая, но не ограничиваясь, </w:t>
      </w:r>
      <w:r w:rsidRPr="00F11CF0">
        <w:rPr>
          <w:color w:val="000000"/>
          <w:lang w:val="ru-RU"/>
        </w:rPr>
        <w:t>получать все необходимые документы, ставить свою подпись на всех необходимых док</w:t>
      </w:r>
      <w:r>
        <w:rPr>
          <w:color w:val="000000"/>
          <w:lang w:val="ru-RU"/>
        </w:rPr>
        <w:t xml:space="preserve">ументах, в том числе на договорах, подписывать от имени Доверителя </w:t>
      </w:r>
      <w:r w:rsidRPr="00E311F7">
        <w:rPr>
          <w:color w:val="000000"/>
        </w:rPr>
        <w:t xml:space="preserve">и </w:t>
      </w:r>
      <w:proofErr w:type="spellStart"/>
      <w:r w:rsidRPr="00E311F7">
        <w:rPr>
          <w:color w:val="000000"/>
        </w:rPr>
        <w:t>переда</w:t>
      </w:r>
      <w:r>
        <w:rPr>
          <w:color w:val="000000"/>
          <w:lang w:val="ru-RU"/>
        </w:rPr>
        <w:t>ва</w:t>
      </w:r>
      <w:r w:rsidRPr="00E311F7">
        <w:rPr>
          <w:color w:val="000000"/>
        </w:rPr>
        <w:t>ть</w:t>
      </w:r>
      <w:proofErr w:type="spellEnd"/>
      <w:r w:rsidRPr="00E311F7">
        <w:rPr>
          <w:color w:val="000000"/>
        </w:rPr>
        <w:t xml:space="preserve"> </w:t>
      </w:r>
      <w:r>
        <w:rPr>
          <w:color w:val="000000"/>
          <w:lang w:val="ru-RU"/>
        </w:rPr>
        <w:t xml:space="preserve">Регистратору </w:t>
      </w:r>
      <w:r w:rsidRPr="00CC00F2">
        <w:rPr>
          <w:color w:val="000000"/>
          <w:lang w:val="ru-RU"/>
        </w:rPr>
        <w:t xml:space="preserve">любые </w:t>
      </w:r>
      <w:r>
        <w:rPr>
          <w:color w:val="000000"/>
          <w:lang w:val="ru-RU"/>
        </w:rPr>
        <w:t>поручения,</w:t>
      </w:r>
      <w:r w:rsidRPr="007325E2">
        <w:rPr>
          <w:color w:val="000000"/>
          <w:lang w:val="ru-RU"/>
        </w:rPr>
        <w:t xml:space="preserve"> </w:t>
      </w:r>
      <w:r w:rsidRPr="00CC00F2">
        <w:rPr>
          <w:color w:val="000000"/>
          <w:lang w:val="ru-RU"/>
        </w:rPr>
        <w:t>распоряжен</w:t>
      </w:r>
      <w:r>
        <w:rPr>
          <w:color w:val="000000"/>
          <w:lang w:val="ru-RU"/>
        </w:rPr>
        <w:t>ия, заявления и иные документы, необходимые</w:t>
      </w:r>
      <w:r w:rsidRPr="007325E2">
        <w:rPr>
          <w:color w:val="000000"/>
          <w:lang w:val="ru-RU"/>
        </w:rPr>
        <w:t xml:space="preserve"> </w:t>
      </w:r>
      <w:r w:rsidRPr="00003F1A">
        <w:rPr>
          <w:lang w:val="ru-RU"/>
        </w:rPr>
        <w:t>для внесения в реестр записи о переходе прав собственно</w:t>
      </w:r>
      <w:r>
        <w:rPr>
          <w:lang w:val="ru-RU"/>
        </w:rPr>
        <w:t>сти на Дополнительные Акции,</w:t>
      </w:r>
      <w:r>
        <w:rPr>
          <w:color w:val="000000"/>
          <w:lang w:val="ru-RU"/>
        </w:rPr>
        <w:t xml:space="preserve"> установления, прекращения и изменения </w:t>
      </w:r>
      <w:r w:rsidRPr="007325E2">
        <w:rPr>
          <w:color w:val="000000"/>
          <w:lang w:val="ru-RU"/>
        </w:rPr>
        <w:t>залога</w:t>
      </w:r>
      <w:r>
        <w:rPr>
          <w:color w:val="000000"/>
          <w:lang w:val="ru-RU"/>
        </w:rPr>
        <w:t xml:space="preserve">, </w:t>
      </w:r>
      <w:r w:rsidRPr="00F11CF0">
        <w:rPr>
          <w:color w:val="000000"/>
          <w:lang w:val="ru-RU"/>
        </w:rPr>
        <w:t>совершать все иные действия, связанные с выполнением настоящего поручения.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 xml:space="preserve">Во избежание сомнений, настоящая Доверенность не предоставляет </w:t>
      </w:r>
      <w:r w:rsidR="00132D79">
        <w:t>Представителю</w:t>
      </w:r>
      <w:r w:rsidRPr="00D41F8B">
        <w:t xml:space="preserve"> права осуществлять от имени Доверителя какие-либо действия, отменять и отзывать какие-либо инструкции, поручения, распоряжения, заявления, согласия и иные документы или вносить изменения в какие-либо документы или информацию, содержащуюся в информационных регистрах </w:t>
      </w:r>
      <w:r w:rsidR="00132D79">
        <w:t>Регистратора</w:t>
      </w:r>
      <w:r w:rsidRPr="00D41F8B">
        <w:t>, в той части, в какой такая информац</w:t>
      </w:r>
      <w:r w:rsidR="00132D79">
        <w:t xml:space="preserve">ия не относится к информации о Представителе </w:t>
      </w:r>
      <w:r w:rsidRPr="00D41F8B">
        <w:t xml:space="preserve">или не является необходимой для исполнения обязательств Доверителя в соответствии с </w:t>
      </w:r>
      <w:r w:rsidR="00132D79">
        <w:t>Акционерным соглашением</w:t>
      </w:r>
      <w:r w:rsidRPr="00D41F8B">
        <w:t xml:space="preserve">. 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 xml:space="preserve">Во избежание сомнений, у </w:t>
      </w:r>
      <w:r w:rsidR="00AC450D">
        <w:t>Регистратора</w:t>
      </w:r>
      <w:r w:rsidRPr="00D41F8B">
        <w:t xml:space="preserve"> отсутствует обязанность проверять правомерность осуществления </w:t>
      </w:r>
      <w:r w:rsidR="00AC450D">
        <w:t>Представителем</w:t>
      </w:r>
      <w:r w:rsidRPr="00D41F8B">
        <w:t xml:space="preserve"> каких-либо действий, полномочий по настоящей Доверенности на соответствие </w:t>
      </w:r>
      <w:r w:rsidR="00AC450D">
        <w:t>Акционерному соглашению</w:t>
      </w:r>
      <w:r w:rsidRPr="00D41F8B">
        <w:t>.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 xml:space="preserve">Настоящая Доверенность действует до </w:t>
      </w:r>
      <w:r w:rsidR="00AC450D" w:rsidRPr="0092766D">
        <w:rPr>
          <w:highlight w:val="yellow"/>
        </w:rPr>
        <w:t>[</w:t>
      </w:r>
      <w:r w:rsidR="00AC450D" w:rsidRPr="00BB5386">
        <w:rPr>
          <w:i/>
        </w:rPr>
        <w:t>дата</w:t>
      </w:r>
      <w:r w:rsidR="00AC450D" w:rsidRPr="0092766D">
        <w:rPr>
          <w:highlight w:val="yellow"/>
        </w:rPr>
        <w:t>]</w:t>
      </w:r>
      <w:r w:rsidR="00AC450D">
        <w:t>.</w:t>
      </w:r>
      <w:r w:rsidR="00AC450D" w:rsidRPr="00AC450D">
        <w:t xml:space="preserve"> </w:t>
      </w:r>
      <w:r w:rsidRPr="00D41F8B">
        <w:t xml:space="preserve">В соответствии со статьей 188.1 Гражданского кодекса Российской Федерации настоящая доверенность является безотзывной и не может быть отменена до окончания ее срока действия за исключением случая, </w:t>
      </w:r>
      <w:r w:rsidR="00987BBC">
        <w:t>когда (и только после того как) обязательства Доверителя в соответствии с Акционерным соглашением были прекращены по любому основанию.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>Настоящая Доверенность выдана без права передоверия полномочий по настоящей Доверенности другим лицам</w:t>
      </w:r>
      <w:r w:rsidR="00656FD7">
        <w:t>.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 xml:space="preserve">К настоящей Доверенности и отношениям между Доверителем и </w:t>
      </w:r>
      <w:r w:rsidR="00967847">
        <w:t>Представителем</w:t>
      </w:r>
      <w:r w:rsidRPr="00D41F8B">
        <w:t xml:space="preserve"> применяется законодательство Российской Федерации.</w:t>
      </w:r>
    </w:p>
    <w:p w:rsidR="00D41F8B" w:rsidRPr="00D41F8B" w:rsidRDefault="00D41F8B" w:rsidP="009024F5">
      <w:pPr>
        <w:spacing w:before="120" w:after="120" w:line="240" w:lineRule="auto"/>
        <w:jc w:val="both"/>
      </w:pPr>
      <w:r w:rsidRPr="00D41F8B">
        <w:t>Текст доверенности зачитан нотариусом вслух.</w:t>
      </w:r>
    </w:p>
    <w:p w:rsidR="003715D6" w:rsidRPr="00FA43C3" w:rsidRDefault="003715D6" w:rsidP="009024F5">
      <w:pPr>
        <w:spacing w:before="120" w:after="120" w:line="240" w:lineRule="auto"/>
        <w:jc w:val="center"/>
        <w:rPr>
          <w:b/>
          <w:color w:val="000000"/>
        </w:rPr>
      </w:pPr>
      <w:r w:rsidRPr="00FA43C3">
        <w:rPr>
          <w:b/>
          <w:color w:val="000000"/>
        </w:rPr>
        <w:t>___________________________________________________</w:t>
      </w:r>
    </w:p>
    <w:p w:rsidR="00844506" w:rsidRPr="0092766D" w:rsidRDefault="00844506" w:rsidP="009024F5">
      <w:pPr>
        <w:spacing w:before="120" w:after="120" w:line="240" w:lineRule="auto"/>
        <w:jc w:val="center"/>
        <w:rPr>
          <w:rFonts w:eastAsia="Times New Roman"/>
          <w:color w:val="000000"/>
          <w:lang w:eastAsia="ru-RU"/>
        </w:rPr>
      </w:pPr>
      <w:r w:rsidRPr="0092766D">
        <w:rPr>
          <w:szCs w:val="24"/>
          <w:highlight w:val="yellow"/>
        </w:rPr>
        <w:t>[</w:t>
      </w:r>
      <w:r w:rsidRPr="0092766D">
        <w:rPr>
          <w:szCs w:val="24"/>
        </w:rPr>
        <w:sym w:font="Wingdings" w:char="F06C"/>
      </w:r>
      <w:r w:rsidRPr="0092766D">
        <w:rPr>
          <w:szCs w:val="24"/>
          <w:highlight w:val="yellow"/>
        </w:rPr>
        <w:t>]</w:t>
      </w:r>
      <w:r w:rsidRPr="0092766D">
        <w:rPr>
          <w:rFonts w:eastAsia="Times New Roman"/>
          <w:color w:val="000000"/>
          <w:lang w:eastAsia="ru-RU"/>
        </w:rPr>
        <w:t xml:space="preserve"> </w:t>
      </w:r>
    </w:p>
    <w:p w:rsidR="003D580E" w:rsidRPr="0092766D" w:rsidRDefault="003D580E" w:rsidP="003D580E">
      <w:pPr>
        <w:spacing w:before="120" w:after="120"/>
        <w:jc w:val="center"/>
      </w:pPr>
      <w:r w:rsidRPr="0092766D">
        <w:rPr>
          <w:color w:val="000000"/>
          <w:highlight w:val="yellow"/>
        </w:rPr>
        <w:t>[</w:t>
      </w:r>
      <w:r w:rsidRPr="0092766D">
        <w:rPr>
          <w:i/>
          <w:color w:val="000000"/>
        </w:rPr>
        <w:t>Удостоверительная надпись нотариуса</w:t>
      </w:r>
      <w:r w:rsidRPr="0092766D">
        <w:rPr>
          <w:color w:val="000000"/>
          <w:highlight w:val="yellow"/>
        </w:rPr>
        <w:t>]</w:t>
      </w:r>
    </w:p>
    <w:p w:rsidR="008F62B2" w:rsidRDefault="008F62B2" w:rsidP="003715D6">
      <w:pPr>
        <w:spacing w:before="120" w:after="120" w:line="240" w:lineRule="auto"/>
      </w:pPr>
    </w:p>
    <w:sectPr w:rsidR="008F62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9E" w:rsidRDefault="0076759E" w:rsidP="004406CF">
      <w:pPr>
        <w:spacing w:after="0" w:line="240" w:lineRule="auto"/>
      </w:pPr>
      <w:r>
        <w:separator/>
      </w:r>
    </w:p>
  </w:endnote>
  <w:endnote w:type="continuationSeparator" w:id="0">
    <w:p w:rsidR="0076759E" w:rsidRDefault="0076759E" w:rsidP="0044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52847"/>
      <w:docPartObj>
        <w:docPartGallery w:val="Page Numbers (Bottom of Page)"/>
        <w:docPartUnique/>
      </w:docPartObj>
    </w:sdtPr>
    <w:sdtEndPr/>
    <w:sdtContent>
      <w:p w:rsidR="006A5E11" w:rsidRDefault="006A5E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F0">
          <w:rPr>
            <w:noProof/>
          </w:rPr>
          <w:t>1</w:t>
        </w:r>
        <w:r>
          <w:fldChar w:fldCharType="end"/>
        </w:r>
      </w:p>
    </w:sdtContent>
  </w:sdt>
  <w:p w:rsidR="006A5E11" w:rsidRDefault="006A5E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9E" w:rsidRDefault="0076759E" w:rsidP="004406CF">
      <w:pPr>
        <w:spacing w:after="0" w:line="240" w:lineRule="auto"/>
      </w:pPr>
      <w:r>
        <w:separator/>
      </w:r>
    </w:p>
  </w:footnote>
  <w:footnote w:type="continuationSeparator" w:id="0">
    <w:p w:rsidR="0076759E" w:rsidRDefault="0076759E" w:rsidP="0044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CC4"/>
    <w:multiLevelType w:val="hybridMultilevel"/>
    <w:tmpl w:val="EF02A9B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C7E06"/>
    <w:multiLevelType w:val="hybridMultilevel"/>
    <w:tmpl w:val="FE8E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24FFC"/>
    <w:multiLevelType w:val="hybridMultilevel"/>
    <w:tmpl w:val="01DE1A8E"/>
    <w:lvl w:ilvl="0" w:tplc="3222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22A"/>
    <w:multiLevelType w:val="hybridMultilevel"/>
    <w:tmpl w:val="949A5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FF9"/>
    <w:multiLevelType w:val="hybridMultilevel"/>
    <w:tmpl w:val="2E829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2952769"/>
    <w:multiLevelType w:val="hybridMultilevel"/>
    <w:tmpl w:val="5094B650"/>
    <w:lvl w:ilvl="0" w:tplc="14DC8F5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6" w15:restartNumberingAfterBreak="0">
    <w:nsid w:val="644E593F"/>
    <w:multiLevelType w:val="hybridMultilevel"/>
    <w:tmpl w:val="42F63514"/>
    <w:lvl w:ilvl="0" w:tplc="14DC8F5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23036"/>
    <w:multiLevelType w:val="hybridMultilevel"/>
    <w:tmpl w:val="949A5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16"/>
    <w:rsid w:val="00003F1A"/>
    <w:rsid w:val="000A167C"/>
    <w:rsid w:val="000B7434"/>
    <w:rsid w:val="00121A66"/>
    <w:rsid w:val="001325C9"/>
    <w:rsid w:val="00132D79"/>
    <w:rsid w:val="0014340C"/>
    <w:rsid w:val="00161FAF"/>
    <w:rsid w:val="0018069E"/>
    <w:rsid w:val="00196716"/>
    <w:rsid w:val="001B668A"/>
    <w:rsid w:val="001C131D"/>
    <w:rsid w:val="001D18A7"/>
    <w:rsid w:val="001E0AD2"/>
    <w:rsid w:val="00232BF3"/>
    <w:rsid w:val="00236382"/>
    <w:rsid w:val="0023759E"/>
    <w:rsid w:val="002D39BF"/>
    <w:rsid w:val="002F225B"/>
    <w:rsid w:val="0031307E"/>
    <w:rsid w:val="0034294C"/>
    <w:rsid w:val="00355B25"/>
    <w:rsid w:val="003715D6"/>
    <w:rsid w:val="0037334E"/>
    <w:rsid w:val="0038016E"/>
    <w:rsid w:val="003D580E"/>
    <w:rsid w:val="00425E62"/>
    <w:rsid w:val="004406CF"/>
    <w:rsid w:val="00446AD1"/>
    <w:rsid w:val="004A34D0"/>
    <w:rsid w:val="00570DF5"/>
    <w:rsid w:val="005B3FD2"/>
    <w:rsid w:val="00605B99"/>
    <w:rsid w:val="00610FA7"/>
    <w:rsid w:val="006550FE"/>
    <w:rsid w:val="00656FD7"/>
    <w:rsid w:val="00694477"/>
    <w:rsid w:val="006A2B56"/>
    <w:rsid w:val="006A5E11"/>
    <w:rsid w:val="006B23B1"/>
    <w:rsid w:val="006C084A"/>
    <w:rsid w:val="006F106D"/>
    <w:rsid w:val="00734494"/>
    <w:rsid w:val="00762C34"/>
    <w:rsid w:val="0076759E"/>
    <w:rsid w:val="00782B1A"/>
    <w:rsid w:val="0078319C"/>
    <w:rsid w:val="00794899"/>
    <w:rsid w:val="007C483A"/>
    <w:rsid w:val="007F2B76"/>
    <w:rsid w:val="00830DF3"/>
    <w:rsid w:val="008414D8"/>
    <w:rsid w:val="00844506"/>
    <w:rsid w:val="00845224"/>
    <w:rsid w:val="0089086A"/>
    <w:rsid w:val="008B46DE"/>
    <w:rsid w:val="008F62B2"/>
    <w:rsid w:val="009024F5"/>
    <w:rsid w:val="0092766D"/>
    <w:rsid w:val="00943E4B"/>
    <w:rsid w:val="00967847"/>
    <w:rsid w:val="00987BBC"/>
    <w:rsid w:val="009E2256"/>
    <w:rsid w:val="009F4892"/>
    <w:rsid w:val="00A43FDE"/>
    <w:rsid w:val="00A919A3"/>
    <w:rsid w:val="00AC450D"/>
    <w:rsid w:val="00AD409C"/>
    <w:rsid w:val="00B00324"/>
    <w:rsid w:val="00B15B77"/>
    <w:rsid w:val="00B23B19"/>
    <w:rsid w:val="00B25D97"/>
    <w:rsid w:val="00B36A45"/>
    <w:rsid w:val="00B6136A"/>
    <w:rsid w:val="00B85AA1"/>
    <w:rsid w:val="00B978FE"/>
    <w:rsid w:val="00BB5386"/>
    <w:rsid w:val="00BC77C5"/>
    <w:rsid w:val="00C37A6D"/>
    <w:rsid w:val="00C42EBB"/>
    <w:rsid w:val="00CE1CF1"/>
    <w:rsid w:val="00D10631"/>
    <w:rsid w:val="00D12D04"/>
    <w:rsid w:val="00D13E79"/>
    <w:rsid w:val="00D41A8E"/>
    <w:rsid w:val="00D41F8B"/>
    <w:rsid w:val="00D72E54"/>
    <w:rsid w:val="00D837C4"/>
    <w:rsid w:val="00DD7BDE"/>
    <w:rsid w:val="00E027F0"/>
    <w:rsid w:val="00E2360B"/>
    <w:rsid w:val="00E268B0"/>
    <w:rsid w:val="00E342F6"/>
    <w:rsid w:val="00E4110F"/>
    <w:rsid w:val="00EA5B44"/>
    <w:rsid w:val="00EB1FD0"/>
    <w:rsid w:val="00F11CF0"/>
    <w:rsid w:val="00F861EE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B List 1,Annexure,Bullet 05,Bullets,Colorful Shading - Accent 31,Heading 91,Heading 911111,Heading 9111111,Heading 92,Heading 921,Heading 9211,Light Grid - Accent 31,List Paragraph1,Medium Grid 1 - Accent 21,Report Para,heading 9,lp1"/>
    <w:basedOn w:val="a"/>
    <w:link w:val="a4"/>
    <w:uiPriority w:val="34"/>
    <w:qFormat/>
    <w:rsid w:val="003715D6"/>
    <w:pPr>
      <w:spacing w:after="0" w:line="240" w:lineRule="auto"/>
      <w:ind w:left="708"/>
    </w:pPr>
    <w:rPr>
      <w:rFonts w:eastAsia="SimSun" w:cs="Times New Roman"/>
      <w:szCs w:val="24"/>
      <w:lang w:val="x-none" w:eastAsia="x-none"/>
    </w:rPr>
  </w:style>
  <w:style w:type="character" w:customStyle="1" w:styleId="a4">
    <w:name w:val="Абзац списка Знак"/>
    <w:aliases w:val="AB List 1 Знак,Annexure Знак,Bullet 05 Знак,Bullets Знак,Colorful Shading - Accent 31 Знак,Heading 91 Знак,Heading 911111 Знак,Heading 9111111 Знак,Heading 92 Знак,Heading 921 Знак,Heading 9211 Знак,Light Grid - Accent 31 Знак,lp1 Знак"/>
    <w:link w:val="a3"/>
    <w:uiPriority w:val="34"/>
    <w:qFormat/>
    <w:rsid w:val="003715D6"/>
    <w:rPr>
      <w:rFonts w:eastAsia="SimSun" w:cs="Times New Roman"/>
      <w:szCs w:val="24"/>
      <w:lang w:val="x-none" w:eastAsia="x-none"/>
    </w:rPr>
  </w:style>
  <w:style w:type="table" w:styleId="a5">
    <w:name w:val="Table Grid"/>
    <w:basedOn w:val="a1"/>
    <w:uiPriority w:val="59"/>
    <w:rsid w:val="0037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6CF"/>
  </w:style>
  <w:style w:type="paragraph" w:styleId="a8">
    <w:name w:val="footer"/>
    <w:basedOn w:val="a"/>
    <w:link w:val="a9"/>
    <w:uiPriority w:val="99"/>
    <w:unhideWhenUsed/>
    <w:rsid w:val="00440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6CF"/>
  </w:style>
  <w:style w:type="paragraph" w:styleId="aa">
    <w:name w:val="Balloon Text"/>
    <w:basedOn w:val="a"/>
    <w:link w:val="ab"/>
    <w:uiPriority w:val="99"/>
    <w:semiHidden/>
    <w:unhideWhenUsed/>
    <w:rsid w:val="0057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2022-09-09T21:39:00Z</dcterms:created>
  <dcterms:modified xsi:type="dcterms:W3CDTF">2022-09-09T21:39:00Z</dcterms:modified>
</cp:coreProperties>
</file>