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77F21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87CD8" w:rsidRPr="00C77F21">
        <w:rPr>
          <w:rFonts w:ascii="Times New Roman" w:hAnsi="Times New Roman" w:cs="Times New Roman"/>
          <w:b/>
          <w:sz w:val="24"/>
          <w:szCs w:val="24"/>
        </w:rPr>
        <w:t xml:space="preserve">по закупке от </w:t>
      </w:r>
      <w:r w:rsidR="000365F6">
        <w:rPr>
          <w:rFonts w:ascii="Times New Roman" w:hAnsi="Times New Roman" w:cs="Times New Roman"/>
          <w:b/>
          <w:sz w:val="24"/>
          <w:szCs w:val="24"/>
        </w:rPr>
        <w:t>09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</w:t>
      </w:r>
      <w:r w:rsidR="00464187" w:rsidRPr="00C77F21">
        <w:rPr>
          <w:rFonts w:ascii="Times New Roman" w:hAnsi="Times New Roman" w:cs="Times New Roman"/>
          <w:b/>
          <w:sz w:val="24"/>
          <w:szCs w:val="24"/>
        </w:rPr>
        <w:t>09</w:t>
      </w:r>
      <w:r w:rsidR="00932CAB" w:rsidRPr="00C77F21">
        <w:rPr>
          <w:rFonts w:ascii="Times New Roman" w:hAnsi="Times New Roman" w:cs="Times New Roman"/>
          <w:b/>
          <w:sz w:val="24"/>
          <w:szCs w:val="24"/>
        </w:rPr>
        <w:t>.2021</w:t>
      </w:r>
      <w:r w:rsidR="005D2B0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365F6">
        <w:rPr>
          <w:rFonts w:ascii="Times New Roman" w:hAnsi="Times New Roman" w:cs="Times New Roman"/>
          <w:b/>
          <w:sz w:val="24"/>
          <w:szCs w:val="24"/>
        </w:rPr>
        <w:t>5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(</w:t>
      </w:r>
      <w:r w:rsidR="00392042" w:rsidRPr="00C77F21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  <w:r w:rsidRPr="00C7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932CAB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133E23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464187"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АЭФ-ДРИ-219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C77F21" w:rsidRDefault="00FA046A" w:rsidP="00C7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C77F21" w:rsidRDefault="000A1C52" w:rsidP="00C7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</w:t>
      </w: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</w:t>
      </w: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ознакомилось с документацией об электронном аукционе (№ АЭФ-ДРИ-219) на право заключения договора на поставку комплектов технологического оборудования канатных дорог по объектам: «Всесезонный туристско-рекреационный комплекс «Ведучи», Чеченская Республика. Пассажирская подвесная канатная дорога VL 4» и «Всесезонный туристско-рекреационный комплекс «Ведучи», Чеченская Республика. Пассажирская подвесная канатная дорога VL 5» (реестровый номер закупки: 1200700009021000013) (далее – Документация) и сообщает следующее: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В Приложении № 1 к Разделу 2 «Информационная карта электронного аукциона» Заказчиком представлена Проектная документация канатной дороги VL4 и канатной дороги VL5, (Положительное заключение государственной экспертизы от 05.04.2021 № в ЕГРЗ 20-1-1-3-016147-2021 и от 02.04.2021 № в ЕГРЗ 20-1-1-3-016182-2021).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п. 5.1. Раздела 2 Документации Проектная документация является частью описания объекта закупки.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Приложении № 1 к Договору поставки комплектов технологического оборудования канатной дороги по объектам: «Всесезонный туристско-рекреационный комплекс «Ведучи», Чеченская Республика. Пассажирская подвесная канатная дорога VL 4» и «Всесезонный туристско-рекреационный комплекс «Ведучи», Чеченская Республика. Пассажирская подвесная канатная дорога VL 5» (далее – Договор) приведена спецификация поставляемого оборудования.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п.2.3. Договора Товар должен соответствовать целям использования Товара, определенным Приложением № 1 к Договору «Спецификация» и Приложением № 2 к Договору «Состав и график поставки комплекта технологического оборудования и проведения шеф - монтажных работ канатной дороги» и проектной документации, указанной в пункте 2.6 Договора.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Таким образом, по нашему мнению, поставляемое оборудование (Товар в терминологии Договора) должно соответствовать одновременно и спецификации к Договору и Проектной документации, являющейся частью Документации и частью описания объекта закупки.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Вместе с тем нами выявлены следующие расхождения с Проектной документацией, препятствующие корректному формированию предложения участника закупки: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a. В спецификации оборудования канатной дороги VL4 (Приложение № 1 к Договору поставки комплектов технологического оборудования канатной дороги VL4 и канатной дороги VL5) и в Составе и графике поставки комплекта технологического оборудования и проведения шеф - монтажных работ канатной дороги VL4 (Приложение № 2 к Договору поставки комплектов технологического оборудования канатной дороги VL4 и канатной дороги VL5) указано, что в состав комплекта оборудования канатной дороги VL4 включен несущий канат для сигнального и трассового кабеля.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 же время, в соответствии с Проектной документацией учтена не воздушная (с применением несущего каната), а подземная прокладка (в грунте) кабеля связи, сигнализации и громкоговорящей трансляции.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примера см. Раздел 4 «Здания, строения и сооружения, входящие в инфраструктуру линейного объекта» Часть 4.7 «Сети связи» Книга 1 «Наружные сети связи» РС-19-533.170000.2.4-ИЛО-НСС том 4.7.1, см. стр. 16, 36 Раздела 3 «Технологические и конструктивные решения линейного объекта. Искусственные сооружения» 3.1 «Технологические решения» РС-19-533.170000.2.4-ТКР-ТХ Том 3.1;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см. стр. 37 Раздела 1 «Пояснительная записка» Подраздел 1.1 «Пояснительная записка» РС-19-533.170000.2.4-ПЗ, Том 1.1. и т.д.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b. В спецификации оборудования канатной дороги VL4 (Приложение № 1 к Договору поставки комплектов технологического оборудования канатной дороги VL4 и канатной дороги VL5) и в Составе и графике поставки комплекта технологического оборудования и проведения шеф - монтажных работ канатной дороги VL4 (Приложение № 2 к Договору поставки комплектов технологического оборудования канатной дороги VL4 и канатной дороги VL5) указано, что в состав комплекта оборудования верхней станции канатной дороги VL4 включено оборудование системы парковки кабин на станционном конвейере, при этом в составе Проектной документации </w:t>
      </w: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система парковки кабин на станционном конвейере на верхней станции не предусмотрена. Подвижным составом канатной дороги являются кресла, а не кабины. Парковка кресел предусмотрена в гараже кресел, расположенном у верхней станции канатной дороги VL4.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примера см. Раздел 4 «Здания, строения и сооружения, входящие в инфраструктуру линейного объекта» Часть 4.1 «Архитектурные решения» Книга 2 «Гараж кресел» РС-19-533.170000.2.4-ИЛО-АР том 4.1.2; стр. 10, 13 Раздела 3 «Технологические и конструктивные решения линейного объекта. Искусственные сооружения» 3.1 «Технологические решения» РС-19-533.170000.2.4-ТКР-ТХ Том 3.1; см. стр. 22, 26 Раздела 1 «Пояснительная записка» Подраздел 1.1 «Пояснительная записка» РС-19-533.170000.2.4-ПЗ, Том 1.1. и т.д.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связи с наличием указанных выше несоответствий и противоречий поставка оборудования приведет к неминуемому нарушению либо условия о соответствии Спецификации, либо условию о соответствии Проектной документации, что препятствует надлежащему формированию и подаче заявки заявителем.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указанного выше и в виду того, что проект Договора является частью документации об электронном аукционе, и первая часть заявки на участие в электронном аукционе должна содержать согласие участника электронного аукциона на поставку на условиях, предусмотренных документацией об электронном аукционе и не подлежащих изменению по результатам проведения электронного аукциона,</w:t>
      </w:r>
    </w:p>
    <w:p w:rsidR="000A30EA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ПРОСИМ:</w:t>
      </w:r>
    </w:p>
    <w:p w:rsidR="005D2B0B" w:rsidRPr="000A30EA" w:rsidRDefault="000A30EA" w:rsidP="000A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Внести изменения в Документацию о электронном аукционе для ее приведения в соответствие Проектной документацией.</w:t>
      </w:r>
    </w:p>
    <w:p w:rsidR="000A30EA" w:rsidRDefault="000A30EA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A30EA" w:rsidRDefault="000A30EA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44CD8" w:rsidRPr="00C77F21" w:rsidRDefault="00244CD8" w:rsidP="005D2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77F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0A30E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a</w:t>
      </w:r>
      <w:r w:rsidRPr="00AB62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6234">
        <w:rPr>
          <w:rFonts w:ascii="Times New Roman" w:hAnsi="Times New Roman" w:cs="Times New Roman"/>
          <w:sz w:val="24"/>
          <w:szCs w:val="24"/>
        </w:rPr>
        <w:t xml:space="preserve"> Количество компонентов канатной дороги, указанных в спецификации оборудования канатной дороги VL4 (Приложение № 1 к Договору поставки комплектов технологического оборудования канатной дороги VL4 и канатной дороги VL5) и в Составе и графике поставки комплекта технологического оборудования и проведения шеф - монтажных работ канатной дороги VL4 (Приложение № 2 к Договору поставки комплектов технологического оборудования канатной дороги VL4 и канатной дороги VL5) определяется по установленной форме в столбце «Количество». В соответствующем разделе (Канаты) параметры количества установлены следующим образом: «Протяженность в соответствии с проектной документацией».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t>Проектной документацией предусмотрена подземная прокладка кабеля связи, сигнализации и громкоговорящей трансляции, протяженность несущего каната для сигнального и трассового кабеля не установлена.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t>Таким образом, разночтений между спецификацией оборудования канатной дороги VL4, Составом и графиком поставки комплекта технологического оборудования и проведения шеф - монтажных работ канатной дороги VL4 и Проектной документацией не имеется, поставка данного компонента осуществляется в соответствии с параметрами, установленными Проектной документацией.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b</w:t>
      </w:r>
      <w:r w:rsidRPr="00AB62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6234">
        <w:rPr>
          <w:rFonts w:ascii="Times New Roman" w:hAnsi="Times New Roman" w:cs="Times New Roman"/>
          <w:sz w:val="24"/>
          <w:szCs w:val="24"/>
        </w:rPr>
        <w:t xml:space="preserve"> Разделом 3 проектной документации «Технологические и конструктивные решения линейного объекта. Искусственные сооружения. Часть 3.1 Технологические решения» шифр РС-19-533.170000.2.4-ТКР-ТХ, Том 3.1 определено, что гараж кресел, расположен у верхней станции и представляет собой каркасную металлическую конструкцию с крышей и стенами. Гараж кресел предназначен для размещения подвижного состава (82 кресел и 1 технологической подвески), возвращаемого с линии по отдельной ветке, а также для проведения регламентных работ. Движение подвижного состава в пределах гаража кресел и при сообщении со станцией, регулируется стрелками, и осуществляется по монорельсу вручную.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t>Для обеспечения парковки подвижного состава и его перемещения с верхней станции в гараж кресел и обратно необходима поставка, предусмотренного спецификацией оборудования канатной дороги VL4 и Составом и графиком поставки комплекта технологического оборудования и проведения шеф-монтажных работ канатной дороги VL4, оборудования для парковки подвижного состава.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lastRenderedPageBreak/>
        <w:t>Принимая во внимание, что Проектной документацией и Спецификацией оборудования канатной дороги VL4 предусмотрена поставка кресел, то, безусловно, требуется система парковки кресел.</w:t>
      </w:r>
    </w:p>
    <w:p w:rsid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t>Элементы системы парковки кресел, при нераскрытии отдельной позицией в Приложении №2, определяются в строке «Другие элементы, необходимые для нормального и качественного функционирования ППКД».</w:t>
      </w:r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234" w:rsidRPr="00AB6234" w:rsidRDefault="00AB6234" w:rsidP="00AB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34">
        <w:rPr>
          <w:rFonts w:ascii="Times New Roman" w:hAnsi="Times New Roman" w:cs="Times New Roman"/>
          <w:sz w:val="24"/>
          <w:szCs w:val="24"/>
        </w:rPr>
        <w:t>Таким образом, необходимость внесения изменений в Документацию об электронном аукционе отсутствует.</w:t>
      </w:r>
    </w:p>
    <w:p w:rsidR="000F4671" w:rsidRPr="00AB6234" w:rsidRDefault="000F4671" w:rsidP="000F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671" w:rsidRPr="00AB6234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34">
          <w:rPr>
            <w:noProof/>
          </w:rPr>
          <w:t>3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367"/>
    <w:multiLevelType w:val="hybridMultilevel"/>
    <w:tmpl w:val="CF881D4A"/>
    <w:lvl w:ilvl="0" w:tplc="E7949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71B7"/>
    <w:multiLevelType w:val="hybridMultilevel"/>
    <w:tmpl w:val="F66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D24"/>
    <w:multiLevelType w:val="hybridMultilevel"/>
    <w:tmpl w:val="9D5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365F6"/>
    <w:rsid w:val="000417AF"/>
    <w:rsid w:val="00076AB9"/>
    <w:rsid w:val="00092974"/>
    <w:rsid w:val="000A0D3B"/>
    <w:rsid w:val="000A1C52"/>
    <w:rsid w:val="000A30EA"/>
    <w:rsid w:val="000B56A9"/>
    <w:rsid w:val="000E3609"/>
    <w:rsid w:val="000F4671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4187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D2B0B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B6234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77F21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92EEAD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0B5-D2D3-4344-A5AB-1802A6C4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1261</Words>
  <Characters>7194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2021-09-09T07:58:00Z</dcterms:modified>
</cp:coreProperties>
</file>