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27A57">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4F42D7">
        <w:rPr>
          <w:rFonts w:ascii="Times New Roman" w:eastAsia="Times New Roman" w:hAnsi="Times New Roman" w:cs="Times New Roman"/>
          <w:b/>
          <w:bCs/>
          <w:color w:val="000000" w:themeColor="text1"/>
          <w:sz w:val="28"/>
          <w:szCs w:val="28"/>
        </w:rPr>
        <w:t>232</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B4F46"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951DF" w:rsidRPr="00E951DF" w:rsidRDefault="00EB4F46" w:rsidP="00E951DF">
      <w:pPr>
        <w:pStyle w:val="a6"/>
        <w:tabs>
          <w:tab w:val="left" w:pos="426"/>
        </w:tabs>
        <w:jc w:val="both"/>
        <w:rPr>
          <w:rFonts w:ascii="Times New Roman" w:hAnsi="Times New Roman"/>
          <w:bCs/>
          <w:color w:val="000000"/>
          <w:sz w:val="24"/>
          <w:szCs w:val="24"/>
        </w:rPr>
      </w:pPr>
      <w:r w:rsidRPr="00B35BAE">
        <w:rPr>
          <w:rFonts w:ascii="Times New Roman" w:hAnsi="Times New Roman" w:cs="Times New Roman"/>
          <w:bCs/>
          <w:color w:val="000000"/>
          <w:sz w:val="24"/>
          <w:szCs w:val="24"/>
        </w:rPr>
        <w:t>Исаев Сергей Петро</w:t>
      </w:r>
      <w:r>
        <w:rPr>
          <w:rFonts w:ascii="Times New Roman" w:hAnsi="Times New Roman" w:cs="Times New Roman"/>
          <w:bCs/>
          <w:color w:val="000000"/>
          <w:sz w:val="24"/>
          <w:szCs w:val="24"/>
        </w:rPr>
        <w:t>вич,</w:t>
      </w:r>
      <w:r w:rsidRPr="00B35BAE">
        <w:rPr>
          <w:rFonts w:ascii="Times New Roman" w:hAnsi="Times New Roman" w:cs="Times New Roman"/>
          <w:bCs/>
          <w:color w:val="000000"/>
          <w:sz w:val="24"/>
          <w:szCs w:val="24"/>
        </w:rPr>
        <w:t xml:space="preserve"> Си</w:t>
      </w:r>
      <w:r>
        <w:rPr>
          <w:rFonts w:ascii="Times New Roman" w:hAnsi="Times New Roman" w:cs="Times New Roman"/>
          <w:bCs/>
          <w:color w:val="000000"/>
          <w:sz w:val="24"/>
          <w:szCs w:val="24"/>
        </w:rPr>
        <w:t>ницина Ольга Алексеевна, Артамонов Юрий Александрович, Иванов Николай Васильевич</w:t>
      </w:r>
      <w:r w:rsidRPr="00B35BAE">
        <w:rPr>
          <w:rFonts w:ascii="Times New Roman" w:hAnsi="Times New Roman" w:cs="Times New Roman"/>
          <w:bCs/>
          <w:color w:val="000000"/>
          <w:sz w:val="24"/>
          <w:szCs w:val="24"/>
        </w:rPr>
        <w:t>, Плешаков Александр Григорье</w:t>
      </w:r>
      <w:r>
        <w:rPr>
          <w:rFonts w:ascii="Times New Roman" w:hAnsi="Times New Roman" w:cs="Times New Roman"/>
          <w:bCs/>
          <w:color w:val="000000"/>
          <w:sz w:val="24"/>
          <w:szCs w:val="24"/>
        </w:rPr>
        <w:t>вич,</w:t>
      </w:r>
      <w:r w:rsidRPr="00B35BAE">
        <w:rPr>
          <w:rFonts w:ascii="Times New Roman" w:hAnsi="Times New Roman" w:cs="Times New Roman"/>
          <w:bCs/>
          <w:color w:val="000000"/>
          <w:sz w:val="24"/>
          <w:szCs w:val="24"/>
        </w:rPr>
        <w:t xml:space="preserve"> Чернышев Юрий Александрович, Голосов Дмитрий Александрович</w:t>
      </w:r>
      <w:r w:rsidR="00E951DF" w:rsidRPr="00E951DF">
        <w:rPr>
          <w:rFonts w:ascii="Times New Roman" w:hAnsi="Times New Roman"/>
          <w:bCs/>
          <w:color w:val="000000"/>
          <w:sz w:val="24"/>
          <w:szCs w:val="24"/>
        </w:rPr>
        <w:t>.</w:t>
      </w:r>
    </w:p>
    <w:p w:rsidR="00FD17D2"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Отсутст</w:t>
      </w:r>
      <w:r w:rsidR="00AD531A">
        <w:rPr>
          <w:rFonts w:ascii="Times New Roman" w:hAnsi="Times New Roman"/>
          <w:bCs/>
          <w:color w:val="000000"/>
          <w:sz w:val="24"/>
          <w:szCs w:val="24"/>
        </w:rPr>
        <w:t>вовал</w:t>
      </w:r>
      <w:r w:rsidR="0052143E">
        <w:rPr>
          <w:rFonts w:ascii="Times New Roman" w:hAnsi="Times New Roman"/>
          <w:bCs/>
          <w:color w:val="000000"/>
          <w:sz w:val="24"/>
          <w:szCs w:val="24"/>
        </w:rPr>
        <w:t>и</w:t>
      </w:r>
      <w:r w:rsidR="00AD531A">
        <w:rPr>
          <w:rFonts w:ascii="Times New Roman" w:hAnsi="Times New Roman"/>
          <w:bCs/>
          <w:color w:val="000000"/>
          <w:sz w:val="24"/>
          <w:szCs w:val="24"/>
        </w:rPr>
        <w:t xml:space="preserve">: </w:t>
      </w:r>
      <w:r w:rsidR="00EB4F46">
        <w:rPr>
          <w:rFonts w:ascii="Times New Roman" w:hAnsi="Times New Roman" w:cs="Times New Roman"/>
          <w:bCs/>
          <w:color w:val="000000"/>
          <w:sz w:val="24"/>
          <w:szCs w:val="24"/>
        </w:rPr>
        <w:t>Вильк Святослав Михайлович, Зверева Наталья Алексеевна, Канукоев Аслан Султанович</w:t>
      </w:r>
      <w:r w:rsidR="0052143E">
        <w:rPr>
          <w:rFonts w:ascii="Times New Roman" w:hAnsi="Times New Roman"/>
          <w:bCs/>
          <w:color w:val="000000"/>
          <w:sz w:val="24"/>
          <w:szCs w:val="24"/>
        </w:rPr>
        <w:t>.</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023604" w:rsidRDefault="00023604" w:rsidP="00E951DF">
      <w:pPr>
        <w:pStyle w:val="a6"/>
        <w:tabs>
          <w:tab w:val="left" w:pos="426"/>
        </w:tabs>
        <w:jc w:val="both"/>
        <w:rPr>
          <w:rFonts w:ascii="Times New Roman" w:hAnsi="Times New Roman"/>
          <w:bCs/>
          <w:color w:val="000000" w:themeColor="text1"/>
          <w:sz w:val="24"/>
          <w:szCs w:val="24"/>
        </w:rPr>
      </w:pPr>
    </w:p>
    <w:p w:rsidR="00023604" w:rsidRPr="00DB249A" w:rsidRDefault="00023604" w:rsidP="00023604">
      <w:pPr>
        <w:pStyle w:val="a5"/>
        <w:tabs>
          <w:tab w:val="left" w:pos="567"/>
        </w:tabs>
        <w:spacing w:after="0" w:line="240" w:lineRule="auto"/>
        <w:ind w:left="0"/>
        <w:jc w:val="both"/>
        <w:rPr>
          <w:rFonts w:ascii="Times New Roman" w:eastAsia="Times New Roman" w:hAnsi="Times New Roman" w:cs="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sz w:val="24"/>
          <w:szCs w:val="24"/>
        </w:rPr>
        <w:t xml:space="preserve">директор Дирекции </w:t>
      </w:r>
      <w:r w:rsidR="002B666E">
        <w:rPr>
          <w:rFonts w:ascii="Times New Roman" w:hAnsi="Times New Roman"/>
          <w:bCs/>
          <w:sz w:val="24"/>
          <w:szCs w:val="24"/>
        </w:rPr>
        <w:br/>
      </w:r>
      <w:r>
        <w:rPr>
          <w:rFonts w:ascii="Times New Roman" w:hAnsi="Times New Roman"/>
          <w:bCs/>
          <w:sz w:val="24"/>
          <w:szCs w:val="24"/>
        </w:rPr>
        <w:t xml:space="preserve">ВТРК «Архыз» </w:t>
      </w:r>
      <w:r w:rsidRPr="007432ED">
        <w:rPr>
          <w:rFonts w:ascii="Times New Roman" w:hAnsi="Times New Roman"/>
          <w:bCs/>
          <w:sz w:val="24"/>
          <w:szCs w:val="24"/>
        </w:rPr>
        <w:t xml:space="preserve">– </w:t>
      </w:r>
      <w:r w:rsidRPr="006D7983">
        <w:rPr>
          <w:rFonts w:ascii="Times New Roman" w:hAnsi="Times New Roman"/>
          <w:bCs/>
          <w:sz w:val="24"/>
          <w:szCs w:val="24"/>
        </w:rPr>
        <w:t>Елин Алексей Анатольевич</w:t>
      </w:r>
      <w:r w:rsidR="002B666E">
        <w:rPr>
          <w:rFonts w:ascii="Times New Roman" w:hAnsi="Times New Roman"/>
          <w:bCs/>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B666E"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666E">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B666E">
        <w:rPr>
          <w:rFonts w:ascii="Times New Roman" w:eastAsia="Times New Roman" w:hAnsi="Times New Roman" w:cs="Times New Roman"/>
          <w:iCs/>
          <w:color w:val="000000" w:themeColor="text1"/>
          <w:sz w:val="24"/>
          <w:szCs w:val="24"/>
        </w:rPr>
        <w:t xml:space="preserve">официальном сайте: </w:t>
      </w:r>
      <w:hyperlink r:id="rId9" w:history="1">
        <w:r w:rsidRPr="002B666E">
          <w:rPr>
            <w:rFonts w:ascii="Times New Roman" w:hAnsi="Times New Roman" w:cs="Times New Roman"/>
            <w:bCs/>
            <w:color w:val="000000" w:themeColor="text1"/>
            <w:sz w:val="24"/>
            <w:szCs w:val="24"/>
            <w:u w:val="single"/>
          </w:rPr>
          <w:t>www.zakupki.gov.ru</w:t>
        </w:r>
      </w:hyperlink>
      <w:r w:rsidRPr="002B666E">
        <w:rPr>
          <w:rFonts w:ascii="Times New Roman" w:eastAsia="Times New Roman" w:hAnsi="Times New Roman" w:cs="Times New Roman"/>
          <w:color w:val="000000" w:themeColor="text1"/>
          <w:sz w:val="24"/>
          <w:szCs w:val="24"/>
        </w:rPr>
        <w:t xml:space="preserve">, на сайте </w:t>
      </w:r>
      <w:r w:rsidRPr="002B666E">
        <w:rPr>
          <w:rFonts w:ascii="Times New Roman" w:eastAsia="Times New Roman" w:hAnsi="Times New Roman" w:cs="Times New Roman"/>
          <w:iCs/>
          <w:color w:val="000000" w:themeColor="text1"/>
          <w:sz w:val="24"/>
          <w:szCs w:val="24"/>
        </w:rPr>
        <w:t xml:space="preserve">Общества (Заказчика): </w:t>
      </w:r>
      <w:hyperlink r:id="rId10" w:history="1">
        <w:r w:rsidRPr="002B666E">
          <w:rPr>
            <w:rFonts w:ascii="Times New Roman" w:hAnsi="Times New Roman" w:cs="Times New Roman"/>
            <w:bCs/>
            <w:color w:val="000000" w:themeColor="text1"/>
            <w:sz w:val="24"/>
            <w:szCs w:val="24"/>
            <w:u w:val="single"/>
          </w:rPr>
          <w:t>www.ncrc.ru</w:t>
        </w:r>
      </w:hyperlink>
      <w:r w:rsidRPr="002B666E">
        <w:rPr>
          <w:rFonts w:ascii="Times New Roman" w:eastAsia="Times New Roman" w:hAnsi="Times New Roman" w:cs="Times New Roman"/>
          <w:color w:val="000000" w:themeColor="text1"/>
          <w:sz w:val="24"/>
          <w:szCs w:val="24"/>
        </w:rPr>
        <w:t xml:space="preserve"> </w:t>
      </w:r>
      <w:r w:rsidR="00EA18B8" w:rsidRPr="002B666E">
        <w:rPr>
          <w:rFonts w:ascii="Times New Roman" w:eastAsia="Times New Roman" w:hAnsi="Times New Roman" w:cs="Times New Roman"/>
          <w:color w:val="000000" w:themeColor="text1"/>
          <w:sz w:val="24"/>
          <w:szCs w:val="24"/>
        </w:rPr>
        <w:t>05</w:t>
      </w:r>
      <w:r w:rsidRPr="002B666E">
        <w:rPr>
          <w:rFonts w:ascii="Times New Roman" w:eastAsia="Times New Roman" w:hAnsi="Times New Roman" w:cs="Times New Roman"/>
          <w:color w:val="000000" w:themeColor="text1"/>
          <w:sz w:val="24"/>
          <w:szCs w:val="24"/>
        </w:rPr>
        <w:t xml:space="preserve"> </w:t>
      </w:r>
      <w:r w:rsidR="00EA18B8" w:rsidRPr="002B666E">
        <w:rPr>
          <w:rFonts w:ascii="Times New Roman" w:eastAsia="Times New Roman" w:hAnsi="Times New Roman" w:cs="Times New Roman"/>
          <w:color w:val="000000" w:themeColor="text1"/>
          <w:sz w:val="24"/>
          <w:szCs w:val="24"/>
        </w:rPr>
        <w:t>августа</w:t>
      </w:r>
      <w:r w:rsidRPr="002B666E">
        <w:rPr>
          <w:rFonts w:ascii="Times New Roman" w:eastAsia="Times New Roman" w:hAnsi="Times New Roman" w:cs="Times New Roman"/>
          <w:color w:val="000000" w:themeColor="text1"/>
          <w:sz w:val="24"/>
          <w:szCs w:val="24"/>
        </w:rPr>
        <w:t xml:space="preserve"> 201</w:t>
      </w:r>
      <w:r w:rsidR="006F397D" w:rsidRPr="002B666E">
        <w:rPr>
          <w:rFonts w:ascii="Times New Roman" w:eastAsia="Times New Roman" w:hAnsi="Times New Roman" w:cs="Times New Roman"/>
          <w:color w:val="000000" w:themeColor="text1"/>
          <w:sz w:val="24"/>
          <w:szCs w:val="24"/>
        </w:rPr>
        <w:t>5</w:t>
      </w:r>
      <w:r w:rsidRPr="002B666E">
        <w:rPr>
          <w:rFonts w:ascii="Times New Roman" w:eastAsia="Times New Roman" w:hAnsi="Times New Roman" w:cs="Times New Roman"/>
          <w:color w:val="000000" w:themeColor="text1"/>
          <w:sz w:val="24"/>
          <w:szCs w:val="24"/>
        </w:rPr>
        <w:t xml:space="preserve"> года </w:t>
      </w:r>
      <w:r w:rsidR="002B666E" w:rsidRPr="002B666E">
        <w:rPr>
          <w:rFonts w:ascii="Times New Roman" w:eastAsia="Times New Roman" w:hAnsi="Times New Roman" w:cs="Times New Roman"/>
          <w:color w:val="000000" w:themeColor="text1"/>
          <w:sz w:val="24"/>
          <w:szCs w:val="24"/>
        </w:rPr>
        <w:br/>
      </w:r>
      <w:r w:rsidRPr="002B666E">
        <w:rPr>
          <w:rFonts w:ascii="Times New Roman" w:eastAsia="Times New Roman" w:hAnsi="Times New Roman" w:cs="Times New Roman"/>
          <w:color w:val="000000" w:themeColor="text1"/>
          <w:sz w:val="24"/>
          <w:szCs w:val="24"/>
        </w:rPr>
        <w:t>№ ЗК-</w:t>
      </w:r>
      <w:r w:rsidR="00BD18C8" w:rsidRPr="002B666E">
        <w:rPr>
          <w:rFonts w:ascii="Times New Roman" w:eastAsia="Times New Roman" w:hAnsi="Times New Roman" w:cs="Times New Roman"/>
          <w:color w:val="000000" w:themeColor="text1"/>
          <w:sz w:val="24"/>
          <w:szCs w:val="24"/>
        </w:rPr>
        <w:t>ДВТРК</w:t>
      </w:r>
      <w:r w:rsidR="004F021D" w:rsidRPr="002B666E">
        <w:rPr>
          <w:rFonts w:ascii="Times New Roman" w:eastAsia="Times New Roman" w:hAnsi="Times New Roman" w:cs="Times New Roman"/>
          <w:color w:val="000000" w:themeColor="text1"/>
          <w:sz w:val="24"/>
          <w:szCs w:val="24"/>
        </w:rPr>
        <w:t>-</w:t>
      </w:r>
      <w:r w:rsidR="00CD64C3" w:rsidRPr="002B666E">
        <w:rPr>
          <w:rFonts w:ascii="Times New Roman" w:eastAsia="Times New Roman" w:hAnsi="Times New Roman" w:cs="Times New Roman"/>
          <w:color w:val="000000" w:themeColor="text1"/>
          <w:sz w:val="24"/>
          <w:szCs w:val="24"/>
        </w:rPr>
        <w:t>2</w:t>
      </w:r>
      <w:r w:rsidR="00EA18B8" w:rsidRPr="002B666E">
        <w:rPr>
          <w:rFonts w:ascii="Times New Roman" w:eastAsia="Times New Roman" w:hAnsi="Times New Roman" w:cs="Times New Roman"/>
          <w:color w:val="000000" w:themeColor="text1"/>
          <w:sz w:val="24"/>
          <w:szCs w:val="24"/>
        </w:rPr>
        <w:t>32</w:t>
      </w:r>
      <w:r w:rsidRPr="002B666E">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EA18B8"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D18C8">
        <w:rPr>
          <w:rFonts w:ascii="Times New Roman" w:eastAsia="Times New Roman" w:hAnsi="Times New Roman" w:cs="Times New Roman"/>
          <w:color w:val="000000" w:themeColor="text1"/>
          <w:sz w:val="24"/>
          <w:szCs w:val="24"/>
        </w:rPr>
        <w:t>Наименова</w:t>
      </w:r>
      <w:r w:rsidR="00FA64EA" w:rsidRPr="00BD18C8">
        <w:rPr>
          <w:rFonts w:ascii="Times New Roman" w:eastAsia="Times New Roman" w:hAnsi="Times New Roman" w:cs="Times New Roman"/>
          <w:color w:val="000000" w:themeColor="text1"/>
          <w:sz w:val="24"/>
          <w:szCs w:val="24"/>
        </w:rPr>
        <w:t>ние предмета запроса котировок:</w:t>
      </w:r>
      <w:r w:rsidR="00BD18C8">
        <w:rPr>
          <w:rFonts w:ascii="Times New Roman" w:eastAsia="Times New Roman" w:hAnsi="Times New Roman" w:cs="Times New Roman"/>
          <w:color w:val="000000" w:themeColor="text1"/>
          <w:sz w:val="24"/>
          <w:szCs w:val="24"/>
        </w:rPr>
        <w:t xml:space="preserve"> </w:t>
      </w:r>
      <w:r w:rsidR="00BD18C8" w:rsidRPr="00EA18B8">
        <w:rPr>
          <w:rFonts w:ascii="Times New Roman" w:hAnsi="Times New Roman" w:cs="Times New Roman"/>
          <w:sz w:val="24"/>
          <w:szCs w:val="24"/>
        </w:rPr>
        <w:t xml:space="preserve">Право </w:t>
      </w:r>
      <w:r w:rsidR="00437779">
        <w:rPr>
          <w:rFonts w:ascii="Times New Roman" w:hAnsi="Times New Roman" w:cs="Times New Roman"/>
          <w:sz w:val="24"/>
          <w:szCs w:val="24"/>
        </w:rPr>
        <w:t xml:space="preserve">на </w:t>
      </w:r>
      <w:r w:rsidR="00BD18C8" w:rsidRPr="00EA18B8">
        <w:rPr>
          <w:rFonts w:ascii="Times New Roman" w:hAnsi="Times New Roman" w:cs="Times New Roman"/>
          <w:sz w:val="24"/>
          <w:szCs w:val="24"/>
        </w:rPr>
        <w:t xml:space="preserve">заключения договора </w:t>
      </w:r>
      <w:r w:rsidR="00BD18C8" w:rsidRPr="00EA18B8">
        <w:rPr>
          <w:rFonts w:ascii="Times New Roman" w:hAnsi="Times New Roman" w:cs="Times New Roman"/>
          <w:sz w:val="24"/>
          <w:szCs w:val="24"/>
        </w:rPr>
        <w:br/>
        <w:t xml:space="preserve">на </w:t>
      </w:r>
      <w:r w:rsidR="00EA18B8" w:rsidRPr="00EA18B8">
        <w:rPr>
          <w:rFonts w:ascii="Times New Roman" w:hAnsi="Times New Roman" w:cs="Times New Roman"/>
          <w:bCs/>
          <w:color w:val="000000"/>
          <w:sz w:val="24"/>
          <w:szCs w:val="24"/>
        </w:rPr>
        <w:t>оказание услуг по проведению обследования и пуско-наладочных работ по объектам электроснабжения п. Романтик ВТРК «Архыз»</w:t>
      </w:r>
      <w:r w:rsidR="00BD18C8" w:rsidRPr="00EA18B8">
        <w:rPr>
          <w:rFonts w:ascii="Times New Roman" w:hAnsi="Times New Roman" w:cs="Times New Roman"/>
          <w:sz w:val="24"/>
          <w:szCs w:val="24"/>
        </w:rPr>
        <w:t>.</w:t>
      </w:r>
    </w:p>
    <w:p w:rsidR="00BD18C8" w:rsidRPr="00BD18C8"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8D5F3F" w:rsidRDefault="00BD18C8" w:rsidP="00092619">
            <w:pPr>
              <w:tabs>
                <w:tab w:val="left" w:pos="9355"/>
              </w:tabs>
              <w:jc w:val="both"/>
              <w:rPr>
                <w:rFonts w:ascii="Times New Roman" w:hAnsi="Times New Roman" w:cs="Times New Roman"/>
                <w:sz w:val="24"/>
                <w:szCs w:val="24"/>
              </w:rPr>
            </w:pPr>
            <w:r w:rsidRPr="008D5F3F">
              <w:rPr>
                <w:rFonts w:ascii="Times New Roman" w:hAnsi="Times New Roman" w:cs="Times New Roman"/>
                <w:sz w:val="24"/>
                <w:szCs w:val="24"/>
              </w:rPr>
              <w:t xml:space="preserve">Оказание услуг по </w:t>
            </w:r>
            <w:r w:rsidR="00EA18B8" w:rsidRPr="008D5F3F">
              <w:rPr>
                <w:rFonts w:ascii="Times New Roman" w:hAnsi="Times New Roman" w:cs="Times New Roman"/>
                <w:bCs/>
                <w:color w:val="000000"/>
                <w:sz w:val="24"/>
                <w:szCs w:val="24"/>
              </w:rPr>
              <w:t>проведению обследования и пуско-наладочных работ по объектам электроснабжения п. Романтик ВТРК «Архыз»</w:t>
            </w:r>
            <w:r w:rsidRPr="008D5F3F">
              <w:rPr>
                <w:rFonts w:ascii="Times New Roman" w:hAnsi="Times New Roman" w:cs="Times New Roman"/>
                <w:sz w:val="24"/>
                <w:szCs w:val="24"/>
              </w:rPr>
              <w:t>.</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D18C8" w:rsidRPr="008D5F3F" w:rsidRDefault="008D5F3F" w:rsidP="00BD18C8">
            <w:pPr>
              <w:widowControl w:val="0"/>
              <w:shd w:val="clear" w:color="auto" w:fill="FFFFFF"/>
              <w:tabs>
                <w:tab w:val="left" w:pos="426"/>
              </w:tabs>
              <w:jc w:val="both"/>
              <w:rPr>
                <w:rFonts w:ascii="Times New Roman" w:eastAsia="Times New Roman" w:hAnsi="Times New Roman" w:cs="Times New Roman"/>
                <w:color w:val="000000"/>
                <w:sz w:val="24"/>
                <w:szCs w:val="24"/>
              </w:rPr>
            </w:pPr>
            <w:r w:rsidRPr="008D5F3F">
              <w:rPr>
                <w:rFonts w:ascii="Times New Roman" w:hAnsi="Times New Roman" w:cs="Times New Roman"/>
                <w:bCs/>
                <w:color w:val="000000"/>
                <w:sz w:val="24"/>
                <w:szCs w:val="24"/>
              </w:rPr>
              <w:t xml:space="preserve">1 871 557 (Один миллион восемьсот семьдесят одна тысяча пятьсот пятьдесят семь) рублей, </w:t>
            </w:r>
            <w:r w:rsidR="002B666E">
              <w:rPr>
                <w:rFonts w:ascii="Times New Roman" w:hAnsi="Times New Roman" w:cs="Times New Roman"/>
                <w:bCs/>
                <w:color w:val="000000"/>
                <w:sz w:val="24"/>
                <w:szCs w:val="24"/>
              </w:rPr>
              <w:br/>
            </w:r>
            <w:r w:rsidRPr="008D5F3F">
              <w:rPr>
                <w:rFonts w:ascii="Times New Roman" w:hAnsi="Times New Roman" w:cs="Times New Roman"/>
                <w:bCs/>
                <w:color w:val="000000"/>
                <w:sz w:val="24"/>
                <w:szCs w:val="24"/>
              </w:rPr>
              <w:t>без учета НДС</w:t>
            </w:r>
            <w:r w:rsidR="00BD18C8" w:rsidRPr="008D5F3F">
              <w:rPr>
                <w:rFonts w:ascii="Times New Roman" w:eastAsia="Times New Roman" w:hAnsi="Times New Roman" w:cs="Times New Roman"/>
                <w:color w:val="000000"/>
                <w:sz w:val="24"/>
                <w:szCs w:val="24"/>
              </w:rPr>
              <w:t>.</w:t>
            </w:r>
          </w:p>
          <w:p w:rsidR="00C760D2" w:rsidRPr="008D5F3F" w:rsidRDefault="008D5F3F" w:rsidP="00BD18C8">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8D5F3F">
              <w:rPr>
                <w:rFonts w:ascii="Times New Roman" w:hAnsi="Times New Roman" w:cs="Times New Roman"/>
                <w:bCs/>
                <w:color w:val="000000"/>
                <w:sz w:val="24"/>
                <w:szCs w:val="24"/>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8D5F3F">
              <w:rPr>
                <w:rFonts w:ascii="Times New Roman" w:hAnsi="Times New Roman" w:cs="Times New Roman"/>
                <w:bCs/>
                <w:color w:val="000000"/>
                <w:sz w:val="24"/>
                <w:szCs w:val="24"/>
              </w:rPr>
              <w:br/>
              <w:t>в связи с выполнением обязательств по договору в соответствии с законодательством Российской Федерации</w:t>
            </w:r>
            <w:r w:rsidR="00BD18C8" w:rsidRPr="008D5F3F">
              <w:rPr>
                <w:rFonts w:ascii="Times New Roman" w:eastAsia="Times New Roman" w:hAnsi="Times New Roman" w:cs="Times New Roman"/>
                <w:bCs/>
                <w:color w:val="000000"/>
                <w:sz w:val="24"/>
                <w:szCs w:val="24"/>
              </w:rPr>
              <w:t>.</w:t>
            </w:r>
          </w:p>
        </w:tc>
      </w:tr>
      <w:tr w:rsidR="00C760D2" w:rsidRPr="006328DF" w:rsidTr="00853598">
        <w:tc>
          <w:tcPr>
            <w:tcW w:w="4219" w:type="dxa"/>
          </w:tcPr>
          <w:p w:rsidR="00C760D2" w:rsidRPr="00692BE9" w:rsidRDefault="00C760D2" w:rsidP="00BD18C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D18C8">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BD18C8">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BD18C8">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8D5F3F" w:rsidRDefault="002D7169" w:rsidP="001174D0">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 xml:space="preserve">В соответствии с </w:t>
            </w:r>
            <w:r w:rsidR="00A86947" w:rsidRPr="008D5F3F">
              <w:rPr>
                <w:rFonts w:ascii="Times New Roman" w:eastAsia="Times New Roman" w:hAnsi="Times New Roman" w:cs="Times New Roman"/>
                <w:color w:val="000000" w:themeColor="text1"/>
                <w:sz w:val="24"/>
                <w:szCs w:val="24"/>
              </w:rPr>
              <w:t>п</w:t>
            </w:r>
            <w:r w:rsidRPr="008D5F3F">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092619"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BD18C8">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8D5F3F" w:rsidRDefault="008D5F3F" w:rsidP="008218D0">
            <w:pPr>
              <w:jc w:val="both"/>
              <w:rPr>
                <w:rFonts w:ascii="Times New Roman" w:eastAsia="Times New Roman" w:hAnsi="Times New Roman" w:cs="Times New Roman"/>
                <w:iCs/>
                <w:color w:val="000000" w:themeColor="text1"/>
                <w:sz w:val="24"/>
                <w:szCs w:val="24"/>
              </w:rPr>
            </w:pPr>
            <w:r w:rsidRPr="008D5F3F">
              <w:rPr>
                <w:rFonts w:ascii="Times New Roman" w:hAnsi="Times New Roman" w:cs="Times New Roman"/>
                <w:sz w:val="24"/>
                <w:szCs w:val="24"/>
              </w:rPr>
              <w:t>не позднее 30 (Тридцати) календарных дней от даты подписания Договора</w:t>
            </w:r>
            <w:r w:rsidR="00BD18C8" w:rsidRPr="008D5F3F">
              <w:rPr>
                <w:rFonts w:ascii="Times New Roman" w:eastAsia="Times New Roman" w:hAnsi="Times New Roman" w:cs="Times New Roman"/>
                <w:bCs/>
                <w:iCs/>
                <w:color w:val="000000" w:themeColor="text1"/>
                <w:sz w:val="24"/>
                <w:szCs w:val="24"/>
              </w:rPr>
              <w:t>.</w:t>
            </w:r>
          </w:p>
        </w:tc>
      </w:tr>
      <w:tr w:rsidR="00807888" w:rsidRPr="006328DF" w:rsidTr="00853598">
        <w:tc>
          <w:tcPr>
            <w:tcW w:w="4219" w:type="dxa"/>
          </w:tcPr>
          <w:p w:rsidR="00807888" w:rsidRPr="00807888" w:rsidRDefault="00807888"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BD18C8">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D5F3F" w:rsidRDefault="008D5F3F" w:rsidP="00092619">
            <w:pPr>
              <w:jc w:val="both"/>
              <w:rPr>
                <w:rFonts w:ascii="Times New Roman" w:eastAsia="Times New Roman" w:hAnsi="Times New Roman" w:cs="Times New Roman"/>
                <w:iCs/>
                <w:color w:val="000000" w:themeColor="text1"/>
                <w:sz w:val="24"/>
                <w:szCs w:val="24"/>
              </w:rPr>
            </w:pPr>
            <w:r w:rsidRPr="008D5F3F">
              <w:rPr>
                <w:rFonts w:ascii="Times New Roman" w:hAnsi="Times New Roman" w:cs="Times New Roman"/>
                <w:sz w:val="24"/>
                <w:szCs w:val="24"/>
              </w:rPr>
              <w:t xml:space="preserve">КЧР, </w:t>
            </w:r>
            <w:proofErr w:type="spellStart"/>
            <w:r w:rsidRPr="008D5F3F">
              <w:rPr>
                <w:rFonts w:ascii="Times New Roman" w:hAnsi="Times New Roman" w:cs="Times New Roman"/>
                <w:sz w:val="24"/>
                <w:szCs w:val="24"/>
              </w:rPr>
              <w:t>Зеленчукский</w:t>
            </w:r>
            <w:proofErr w:type="spellEnd"/>
            <w:r w:rsidRPr="008D5F3F">
              <w:rPr>
                <w:rFonts w:ascii="Times New Roman" w:hAnsi="Times New Roman" w:cs="Times New Roman"/>
                <w:sz w:val="24"/>
                <w:szCs w:val="24"/>
              </w:rPr>
              <w:t xml:space="preserve"> муниципальный район, </w:t>
            </w:r>
            <w:proofErr w:type="spellStart"/>
            <w:r w:rsidRPr="008D5F3F">
              <w:rPr>
                <w:rFonts w:ascii="Times New Roman" w:hAnsi="Times New Roman" w:cs="Times New Roman"/>
                <w:sz w:val="24"/>
                <w:szCs w:val="24"/>
              </w:rPr>
              <w:t>Архызское</w:t>
            </w:r>
            <w:proofErr w:type="spellEnd"/>
            <w:r w:rsidRPr="008D5F3F">
              <w:rPr>
                <w:rFonts w:ascii="Times New Roman" w:hAnsi="Times New Roman" w:cs="Times New Roman"/>
                <w:sz w:val="24"/>
                <w:szCs w:val="24"/>
              </w:rPr>
              <w:t xml:space="preserve"> сельское поселение, левый берег реки Архыз, п. Романтик</w:t>
            </w:r>
            <w:r w:rsidR="00BD18C8" w:rsidRPr="008D5F3F">
              <w:rPr>
                <w:rFonts w:ascii="Times New Roman" w:eastAsia="Times New Roman" w:hAnsi="Times New Roman" w:cs="Times New Roman"/>
                <w:iCs/>
                <w:color w:val="000000" w:themeColor="text1"/>
                <w:sz w:val="24"/>
                <w:szCs w:val="24"/>
              </w:rPr>
              <w:t>.</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2B666E" w:rsidRPr="008D5F3F" w:rsidRDefault="00C760D2" w:rsidP="001174D0">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Собственные средства ОАО «КСК».</w:t>
            </w:r>
          </w:p>
        </w:tc>
      </w:tr>
    </w:tbl>
    <w:p w:rsidR="00092619" w:rsidRPr="00BD18C8"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18C8">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EC2478">
        <w:rPr>
          <w:rFonts w:ascii="Times New Roman" w:eastAsia="Times New Roman" w:hAnsi="Times New Roman" w:cs="Times New Roman"/>
          <w:sz w:val="24"/>
          <w:szCs w:val="24"/>
        </w:rPr>
        <w:t>13</w:t>
      </w:r>
      <w:r w:rsidRPr="00BD18C8">
        <w:rPr>
          <w:rFonts w:ascii="Times New Roman" w:eastAsia="Times New Roman" w:hAnsi="Times New Roman" w:cs="Times New Roman"/>
          <w:sz w:val="24"/>
          <w:szCs w:val="24"/>
        </w:rPr>
        <w:t xml:space="preserve"> </w:t>
      </w:r>
      <w:r w:rsidR="00EC2478">
        <w:rPr>
          <w:rFonts w:ascii="Times New Roman" w:eastAsia="Times New Roman" w:hAnsi="Times New Roman" w:cs="Times New Roman"/>
          <w:sz w:val="24"/>
          <w:szCs w:val="24"/>
        </w:rPr>
        <w:t>августа</w:t>
      </w:r>
      <w:r w:rsidR="00092619" w:rsidRPr="00BD18C8">
        <w:rPr>
          <w:rFonts w:ascii="Times New Roman" w:eastAsia="Times New Roman" w:hAnsi="Times New Roman" w:cs="Times New Roman"/>
          <w:sz w:val="24"/>
          <w:szCs w:val="24"/>
        </w:rPr>
        <w:t xml:space="preserve"> 2015</w:t>
      </w:r>
      <w:r w:rsidRPr="00BD18C8">
        <w:rPr>
          <w:rFonts w:ascii="Times New Roman" w:eastAsia="Times New Roman" w:hAnsi="Times New Roman" w:cs="Times New Roman"/>
          <w:sz w:val="24"/>
          <w:szCs w:val="24"/>
        </w:rPr>
        <w:t xml:space="preserve"> года </w:t>
      </w:r>
      <w:r w:rsidR="00092619" w:rsidRPr="00BD18C8">
        <w:rPr>
          <w:rFonts w:ascii="Times New Roman" w:eastAsia="Times New Roman" w:hAnsi="Times New Roman" w:cs="Times New Roman"/>
          <w:sz w:val="24"/>
          <w:szCs w:val="24"/>
        </w:rPr>
        <w:t>поступил</w:t>
      </w:r>
      <w:r w:rsidR="00BD18C8" w:rsidRPr="00BD18C8">
        <w:rPr>
          <w:rFonts w:ascii="Times New Roman" w:eastAsia="Times New Roman" w:hAnsi="Times New Roman" w:cs="Times New Roman"/>
          <w:sz w:val="24"/>
          <w:szCs w:val="24"/>
        </w:rPr>
        <w:t>а</w:t>
      </w:r>
      <w:r w:rsid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1 (Одна) котировоч</w:t>
      </w:r>
      <w:r w:rsidR="002B666E">
        <w:rPr>
          <w:rFonts w:ascii="Times New Roman" w:eastAsia="Times New Roman" w:hAnsi="Times New Roman" w:cs="Times New Roman"/>
          <w:sz w:val="24"/>
          <w:szCs w:val="24"/>
        </w:rPr>
        <w:t>ная заявка на бумажном носителе.</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w:t>
      </w:r>
      <w:r w:rsidR="002B666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подавш</w:t>
      </w:r>
      <w:r w:rsidR="002B666E">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2B666E">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2B666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2B666E">
        <w:trPr>
          <w:trHeight w:val="976"/>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2B666E">
            <w:pPr>
              <w:spacing w:after="0" w:line="240" w:lineRule="auto"/>
              <w:jc w:val="center"/>
              <w:rPr>
                <w:rFonts w:ascii="Times New Roman" w:eastAsia="Times New Roman" w:hAnsi="Times New Roman" w:cs="Times New Roman"/>
                <w:sz w:val="24"/>
                <w:szCs w:val="24"/>
                <w:highlight w:val="yellow"/>
              </w:rPr>
            </w:pPr>
            <w:r w:rsidRPr="005E0718">
              <w:rPr>
                <w:rFonts w:ascii="Times New Roman" w:eastAsia="Times New Roman" w:hAnsi="Times New Roman" w:cs="Times New Roman"/>
                <w:sz w:val="24"/>
                <w:szCs w:val="24"/>
              </w:rPr>
              <w:t xml:space="preserve">№ </w:t>
            </w:r>
            <w:r w:rsidR="005E0718">
              <w:rPr>
                <w:rFonts w:ascii="Times New Roman" w:eastAsia="Times New Roman" w:hAnsi="Times New Roman" w:cs="Times New Roman"/>
                <w:sz w:val="24"/>
                <w:szCs w:val="24"/>
              </w:rPr>
              <w:t>44</w:t>
            </w:r>
            <w:r w:rsidR="002B666E">
              <w:rPr>
                <w:rFonts w:ascii="Times New Roman" w:eastAsia="Times New Roman" w:hAnsi="Times New Roman" w:cs="Times New Roman"/>
                <w:sz w:val="24"/>
                <w:szCs w:val="24"/>
              </w:rPr>
              <w:t>1</w:t>
            </w:r>
            <w:r w:rsidRPr="005E0718">
              <w:rPr>
                <w:rFonts w:ascii="Times New Roman" w:eastAsia="Times New Roman" w:hAnsi="Times New Roman" w:cs="Times New Roman"/>
                <w:sz w:val="24"/>
                <w:szCs w:val="24"/>
              </w:rPr>
              <w:br/>
              <w:t xml:space="preserve"> от </w:t>
            </w:r>
            <w:r w:rsidR="005E0718" w:rsidRPr="002B666E">
              <w:rPr>
                <w:rFonts w:ascii="Times New Roman" w:eastAsia="Times New Roman" w:hAnsi="Times New Roman" w:cs="Times New Roman"/>
                <w:sz w:val="24"/>
                <w:szCs w:val="24"/>
              </w:rPr>
              <w:t>11</w:t>
            </w:r>
            <w:r w:rsidRPr="002B666E">
              <w:rPr>
                <w:rFonts w:ascii="Times New Roman" w:eastAsia="Times New Roman" w:hAnsi="Times New Roman" w:cs="Times New Roman"/>
                <w:sz w:val="24"/>
                <w:szCs w:val="24"/>
              </w:rPr>
              <w:t xml:space="preserve"> </w:t>
            </w:r>
            <w:r w:rsidR="005E0718" w:rsidRPr="002B666E">
              <w:rPr>
                <w:rFonts w:ascii="Times New Roman" w:eastAsia="Times New Roman" w:hAnsi="Times New Roman" w:cs="Times New Roman"/>
                <w:sz w:val="24"/>
                <w:szCs w:val="24"/>
              </w:rPr>
              <w:t>августа</w:t>
            </w:r>
            <w:r w:rsidRPr="002B666E">
              <w:rPr>
                <w:rFonts w:ascii="Times New Roman" w:eastAsia="Times New Roman" w:hAnsi="Times New Roman" w:cs="Times New Roman"/>
                <w:sz w:val="24"/>
                <w:szCs w:val="24"/>
              </w:rPr>
              <w:t xml:space="preserve"> 201</w:t>
            </w:r>
            <w:r w:rsidR="005C095E" w:rsidRPr="002B666E">
              <w:rPr>
                <w:rFonts w:ascii="Times New Roman" w:eastAsia="Times New Roman" w:hAnsi="Times New Roman" w:cs="Times New Roman"/>
                <w:sz w:val="24"/>
                <w:szCs w:val="24"/>
              </w:rPr>
              <w:t>5</w:t>
            </w:r>
            <w:r w:rsidRPr="002B666E">
              <w:rPr>
                <w:rFonts w:ascii="Times New Roman" w:eastAsia="Times New Roman" w:hAnsi="Times New Roman" w:cs="Times New Roman"/>
                <w:sz w:val="24"/>
                <w:szCs w:val="24"/>
              </w:rPr>
              <w:t xml:space="preserve"> года</w:t>
            </w:r>
            <w:r w:rsidRPr="002B666E">
              <w:rPr>
                <w:rFonts w:ascii="Times New Roman" w:eastAsia="Times New Roman" w:hAnsi="Times New Roman" w:cs="Times New Roman"/>
                <w:sz w:val="24"/>
                <w:szCs w:val="24"/>
              </w:rPr>
              <w:br/>
            </w:r>
            <w:r w:rsidR="002B666E" w:rsidRPr="002B666E">
              <w:rPr>
                <w:rFonts w:ascii="Times New Roman" w:eastAsia="Times New Roman" w:hAnsi="Times New Roman" w:cs="Times New Roman"/>
                <w:sz w:val="24"/>
                <w:szCs w:val="24"/>
              </w:rPr>
              <w:t>15</w:t>
            </w:r>
            <w:r w:rsidRPr="002B666E">
              <w:rPr>
                <w:rFonts w:ascii="Times New Roman" w:eastAsia="Times New Roman" w:hAnsi="Times New Roman" w:cs="Times New Roman"/>
                <w:sz w:val="24"/>
                <w:szCs w:val="24"/>
              </w:rPr>
              <w:t>:</w:t>
            </w:r>
            <w:r w:rsidR="002B666E" w:rsidRPr="002B666E">
              <w:rPr>
                <w:rFonts w:ascii="Times New Roman" w:eastAsia="Times New Roman" w:hAnsi="Times New Roman" w:cs="Times New Roman"/>
                <w:sz w:val="24"/>
                <w:szCs w:val="24"/>
              </w:rPr>
              <w:t>30</w:t>
            </w:r>
            <w:r w:rsidRPr="002B666E">
              <w:rPr>
                <w:rFonts w:ascii="Times New Roman" w:eastAsia="Times New Roman" w:hAnsi="Times New Roman" w:cs="Times New Roman"/>
                <w:sz w:val="24"/>
                <w:szCs w:val="24"/>
              </w:rPr>
              <w:t xml:space="preserve"> (</w:t>
            </w:r>
            <w:proofErr w:type="spellStart"/>
            <w:proofErr w:type="gramStart"/>
            <w:r w:rsidRPr="002B666E">
              <w:rPr>
                <w:rFonts w:ascii="Times New Roman" w:eastAsia="Times New Roman" w:hAnsi="Times New Roman" w:cs="Times New Roman"/>
                <w:sz w:val="24"/>
                <w:szCs w:val="24"/>
              </w:rPr>
              <w:t>мск</w:t>
            </w:r>
            <w:proofErr w:type="spellEnd"/>
            <w:proofErr w:type="gramEnd"/>
            <w:r w:rsidRPr="002B666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Default="005E0718" w:rsidP="002B666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w:t>
            </w:r>
            <w:r w:rsidR="00077243">
              <w:rPr>
                <w:rFonts w:ascii="Times New Roman" w:eastAsia="Times New Roman" w:hAnsi="Times New Roman" w:cs="Times New Roman"/>
                <w:b/>
                <w:bCs/>
                <w:color w:val="000000" w:themeColor="text1"/>
                <w:sz w:val="24"/>
                <w:szCs w:val="24"/>
              </w:rPr>
              <w:t xml:space="preserve">О </w:t>
            </w:r>
            <w:r w:rsidR="002B666E">
              <w:rPr>
                <w:rFonts w:ascii="Times New Roman" w:eastAsia="Times New Roman" w:hAnsi="Times New Roman" w:cs="Times New Roman"/>
                <w:b/>
                <w:bCs/>
                <w:color w:val="000000" w:themeColor="text1"/>
                <w:sz w:val="24"/>
                <w:szCs w:val="24"/>
              </w:rPr>
              <w:t>ЗЭИ</w:t>
            </w:r>
            <w:r>
              <w:rPr>
                <w:rFonts w:ascii="Times New Roman" w:eastAsia="Times New Roman" w:hAnsi="Times New Roman" w:cs="Times New Roman"/>
                <w:b/>
                <w:bCs/>
                <w:color w:val="000000" w:themeColor="text1"/>
                <w:sz w:val="24"/>
                <w:szCs w:val="24"/>
              </w:rPr>
              <w:t xml:space="preserve"> </w:t>
            </w:r>
            <w:r w:rsidR="005C095E">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Ставропольский</w:t>
            </w:r>
            <w:r w:rsidR="00AE6D4E">
              <w:rPr>
                <w:rFonts w:ascii="Times New Roman" w:eastAsia="Times New Roman" w:hAnsi="Times New Roman" w:cs="Times New Roman"/>
                <w:b/>
                <w:bCs/>
                <w:color w:val="000000" w:themeColor="text1"/>
                <w:sz w:val="24"/>
                <w:szCs w:val="24"/>
              </w:rPr>
              <w:t>»</w:t>
            </w:r>
          </w:p>
          <w:p w:rsidR="002B666E" w:rsidRPr="002B666E" w:rsidRDefault="002B666E" w:rsidP="002B666E">
            <w:pPr>
              <w:spacing w:after="0" w:line="240" w:lineRule="auto"/>
              <w:jc w:val="center"/>
              <w:rPr>
                <w:rFonts w:ascii="Times New Roman" w:eastAsia="Times New Roman" w:hAnsi="Times New Roman" w:cs="Times New Roman"/>
                <w:color w:val="000000" w:themeColor="text1"/>
                <w:sz w:val="24"/>
                <w:szCs w:val="24"/>
              </w:rPr>
            </w:pPr>
            <w:r w:rsidRPr="002B666E">
              <w:rPr>
                <w:rFonts w:ascii="Times New Roman" w:eastAsia="Times New Roman" w:hAnsi="Times New Roman" w:cs="Times New Roman"/>
                <w:bCs/>
                <w:color w:val="000000" w:themeColor="text1"/>
                <w:sz w:val="24"/>
                <w:szCs w:val="24"/>
              </w:rPr>
              <w:t>(ИНН 2634047683)</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Default="008D3E93" w:rsidP="00C34C44">
            <w:pPr>
              <w:spacing w:after="0" w:line="240" w:lineRule="auto"/>
              <w:rPr>
                <w:rFonts w:ascii="Times New Roman" w:eastAsia="Times New Roman" w:hAnsi="Times New Roman" w:cs="Times New Roman"/>
                <w:color w:val="000000" w:themeColor="text1"/>
                <w:sz w:val="24"/>
                <w:szCs w:val="24"/>
              </w:rPr>
            </w:pPr>
            <w:r w:rsidRPr="00CF538B">
              <w:rPr>
                <w:rFonts w:ascii="Times New Roman" w:eastAsia="Times New Roman" w:hAnsi="Times New Roman" w:cs="Times New Roman"/>
                <w:sz w:val="24"/>
                <w:szCs w:val="24"/>
              </w:rPr>
              <w:t>Юридический адрес</w:t>
            </w:r>
            <w:r w:rsidR="00AE6D4E">
              <w:rPr>
                <w:rFonts w:ascii="Times New Roman" w:eastAsia="Times New Roman" w:hAnsi="Times New Roman" w:cs="Times New Roman"/>
                <w:sz w:val="24"/>
                <w:szCs w:val="24"/>
              </w:rPr>
              <w:t xml:space="preserve"> /п</w:t>
            </w:r>
            <w:r w:rsidR="005C095E" w:rsidRPr="00CF538B">
              <w:rPr>
                <w:rFonts w:ascii="Times New Roman" w:eastAsia="Times New Roman" w:hAnsi="Times New Roman" w:cs="Times New Roman"/>
                <w:sz w:val="24"/>
                <w:szCs w:val="24"/>
              </w:rPr>
              <w:t>очтовый адрес:</w:t>
            </w:r>
          </w:p>
          <w:p w:rsidR="005C095E" w:rsidRDefault="005E0718" w:rsidP="005C0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355035, г. Ставрополь, пр. Трудовой, д. 7</w:t>
            </w:r>
          </w:p>
          <w:p w:rsidR="00900F5D" w:rsidRPr="00ED252E" w:rsidRDefault="008D3E93" w:rsidP="00AE6D4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E0718">
              <w:rPr>
                <w:rFonts w:ascii="Times New Roman" w:eastAsia="Times New Roman" w:hAnsi="Times New Roman" w:cs="Times New Roman"/>
                <w:color w:val="000000" w:themeColor="text1"/>
                <w:sz w:val="24"/>
                <w:szCs w:val="24"/>
              </w:rPr>
              <w:t>865</w:t>
            </w:r>
            <w:r w:rsidR="002B666E">
              <w:rPr>
                <w:rFonts w:ascii="Times New Roman" w:eastAsia="Times New Roman" w:hAnsi="Times New Roman" w:cs="Times New Roman"/>
                <w:color w:val="000000" w:themeColor="text1"/>
                <w:sz w:val="24"/>
                <w:szCs w:val="24"/>
              </w:rPr>
              <w:t>-</w:t>
            </w:r>
            <w:r w:rsidR="005E0718">
              <w:rPr>
                <w:rFonts w:ascii="Times New Roman" w:eastAsia="Times New Roman" w:hAnsi="Times New Roman" w:cs="Times New Roman"/>
                <w:color w:val="000000" w:themeColor="text1"/>
                <w:sz w:val="24"/>
                <w:szCs w:val="24"/>
              </w:rPr>
              <w:t>256</w:t>
            </w:r>
            <w:r w:rsidR="00C34C44">
              <w:rPr>
                <w:rFonts w:ascii="Times New Roman" w:eastAsia="Times New Roman" w:hAnsi="Times New Roman" w:cs="Times New Roman"/>
                <w:color w:val="000000" w:themeColor="text1"/>
                <w:sz w:val="24"/>
                <w:szCs w:val="24"/>
              </w:rPr>
              <w:t>-</w:t>
            </w:r>
            <w:r w:rsidR="005E0718">
              <w:rPr>
                <w:rFonts w:ascii="Times New Roman" w:eastAsia="Times New Roman" w:hAnsi="Times New Roman" w:cs="Times New Roman"/>
                <w:color w:val="000000" w:themeColor="text1"/>
                <w:sz w:val="24"/>
                <w:szCs w:val="24"/>
              </w:rPr>
              <w:t>00</w:t>
            </w:r>
            <w:r w:rsidR="00C34C44">
              <w:rPr>
                <w:rFonts w:ascii="Times New Roman" w:eastAsia="Times New Roman" w:hAnsi="Times New Roman" w:cs="Times New Roman"/>
                <w:color w:val="000000" w:themeColor="text1"/>
                <w:sz w:val="24"/>
                <w:szCs w:val="24"/>
              </w:rPr>
              <w:t>-</w:t>
            </w:r>
            <w:r w:rsidR="005E0718">
              <w:rPr>
                <w:rFonts w:ascii="Times New Roman" w:eastAsia="Times New Roman" w:hAnsi="Times New Roman" w:cs="Times New Roman"/>
                <w:color w:val="000000" w:themeColor="text1"/>
                <w:sz w:val="24"/>
                <w:szCs w:val="24"/>
              </w:rPr>
              <w:t>83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5E0718">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5E0718">
        <w:rPr>
          <w:rFonts w:ascii="Times New Roman" w:eastAsia="Times New Roman" w:hAnsi="Times New Roman" w:cs="Times New Roman"/>
          <w:bCs/>
          <w:color w:val="000000" w:themeColor="text1"/>
          <w:sz w:val="24"/>
          <w:szCs w:val="24"/>
        </w:rPr>
        <w:t>3</w:t>
      </w:r>
      <w:r w:rsidR="00AE6D4E">
        <w:rPr>
          <w:rFonts w:ascii="Times New Roman" w:eastAsia="Times New Roman" w:hAnsi="Times New Roman" w:cs="Times New Roman"/>
          <w:bCs/>
          <w:color w:val="000000" w:themeColor="text1"/>
          <w:sz w:val="24"/>
          <w:szCs w:val="24"/>
        </w:rPr>
        <w:t>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5E0718">
        <w:rPr>
          <w:rFonts w:ascii="Times New Roman" w:eastAsia="Times New Roman" w:hAnsi="Times New Roman" w:cs="Times New Roman"/>
          <w:bCs/>
          <w:color w:val="000000" w:themeColor="text1"/>
          <w:sz w:val="24"/>
          <w:szCs w:val="24"/>
        </w:rPr>
        <w:t>13</w:t>
      </w:r>
      <w:r w:rsidRPr="00432CE2">
        <w:rPr>
          <w:rFonts w:ascii="Times New Roman" w:eastAsia="Times New Roman" w:hAnsi="Times New Roman" w:cs="Times New Roman"/>
          <w:bCs/>
          <w:color w:val="000000" w:themeColor="text1"/>
          <w:sz w:val="24"/>
          <w:szCs w:val="24"/>
        </w:rPr>
        <w:t xml:space="preserve"> </w:t>
      </w:r>
      <w:r w:rsidR="005E0718">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794ACB">
        <w:trPr>
          <w:trHeight w:val="316"/>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47241" w:rsidRDefault="002B666E"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ООО ЗЭИ «Ставропольский»</w:t>
            </w:r>
          </w:p>
        </w:tc>
        <w:tc>
          <w:tcPr>
            <w:tcW w:w="212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5B2E25" w:rsidP="004354B5">
            <w:pPr>
              <w:jc w:val="center"/>
              <w:rPr>
                <w:rFonts w:ascii="Times New Roman" w:eastAsia="Times New Roman" w:hAnsi="Times New Roman" w:cs="Times New Roman"/>
                <w:bCs/>
                <w:color w:val="000000" w:themeColor="text1"/>
                <w:sz w:val="24"/>
                <w:szCs w:val="24"/>
              </w:rPr>
            </w:pPr>
            <w:r>
              <w:rPr>
                <w:rFonts w:ascii="Times New Roman" w:hAnsi="Times New Roman" w:cs="Times New Roman"/>
                <w:bCs/>
                <w:color w:val="000000"/>
                <w:sz w:val="24"/>
                <w:szCs w:val="24"/>
              </w:rPr>
              <w:t>1 796 508</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5B2E25">
        <w:rPr>
          <w:rFonts w:ascii="Times New Roman" w:eastAsia="Times New Roman" w:hAnsi="Times New Roman" w:cs="Times New Roman"/>
          <w:color w:val="000000" w:themeColor="text1"/>
          <w:sz w:val="24"/>
          <w:szCs w:val="24"/>
        </w:rPr>
        <w:t>05 августа</w:t>
      </w:r>
      <w:r w:rsidR="00814C6F" w:rsidRPr="00814C6F">
        <w:rPr>
          <w:rFonts w:ascii="Times New Roman" w:eastAsia="Times New Roman" w:hAnsi="Times New Roman" w:cs="Times New Roman"/>
          <w:color w:val="000000" w:themeColor="text1"/>
          <w:sz w:val="24"/>
          <w:szCs w:val="24"/>
        </w:rPr>
        <w:t xml:space="preserve"> 2015 года </w:t>
      </w:r>
      <w:r w:rsidR="00814C6F">
        <w:rPr>
          <w:rFonts w:ascii="Times New Roman" w:eastAsia="Times New Roman" w:hAnsi="Times New Roman" w:cs="Times New Roman"/>
          <w:color w:val="000000" w:themeColor="text1"/>
          <w:sz w:val="24"/>
          <w:szCs w:val="24"/>
        </w:rPr>
        <w:br/>
      </w:r>
      <w:r w:rsidR="005B2E25">
        <w:rPr>
          <w:rFonts w:ascii="Times New Roman" w:eastAsia="Times New Roman" w:hAnsi="Times New Roman" w:cs="Times New Roman"/>
          <w:color w:val="000000" w:themeColor="text1"/>
          <w:sz w:val="24"/>
          <w:szCs w:val="24"/>
        </w:rPr>
        <w:t>№ ЗК-ДВТРК-232</w:t>
      </w:r>
      <w:r w:rsidRPr="00A620BA">
        <w:rPr>
          <w:rFonts w:ascii="Times New Roman" w:eastAsia="Times New Roman" w:hAnsi="Times New Roman" w:cs="Times New Roman"/>
          <w:sz w:val="24"/>
          <w:szCs w:val="24"/>
        </w:rPr>
        <w:t xml:space="preserve">) </w:t>
      </w:r>
      <w:r w:rsidR="00814C6F">
        <w:rPr>
          <w:rFonts w:ascii="Times New Roman" w:eastAsia="Times New Roman" w:hAnsi="Times New Roman" w:cs="Times New Roman"/>
          <w:sz w:val="24"/>
          <w:szCs w:val="24"/>
        </w:rPr>
        <w:t>на п</w:t>
      </w:r>
      <w:r w:rsidR="00814C6F" w:rsidRPr="00814C6F">
        <w:rPr>
          <w:rFonts w:ascii="Times New Roman" w:eastAsia="Times New Roman" w:hAnsi="Times New Roman" w:cs="Times New Roman"/>
          <w:sz w:val="24"/>
          <w:szCs w:val="24"/>
        </w:rPr>
        <w:t xml:space="preserve">раво заключения </w:t>
      </w:r>
      <w:proofErr w:type="gramStart"/>
      <w:r w:rsidR="00814C6F" w:rsidRPr="00814C6F">
        <w:rPr>
          <w:rFonts w:ascii="Times New Roman" w:eastAsia="Times New Roman" w:hAnsi="Times New Roman" w:cs="Times New Roman"/>
          <w:sz w:val="24"/>
          <w:szCs w:val="24"/>
        </w:rPr>
        <w:t>договора</w:t>
      </w:r>
      <w:proofErr w:type="gramEnd"/>
      <w:r w:rsidR="00814C6F" w:rsidRPr="00814C6F">
        <w:rPr>
          <w:rFonts w:ascii="Times New Roman" w:eastAsia="Times New Roman" w:hAnsi="Times New Roman" w:cs="Times New Roman"/>
          <w:sz w:val="24"/>
          <w:szCs w:val="24"/>
        </w:rPr>
        <w:t xml:space="preserve"> </w:t>
      </w:r>
      <w:r w:rsidR="005B2E25" w:rsidRPr="00EA18B8">
        <w:rPr>
          <w:rFonts w:ascii="Times New Roman" w:hAnsi="Times New Roman" w:cs="Times New Roman"/>
          <w:sz w:val="24"/>
          <w:szCs w:val="24"/>
        </w:rPr>
        <w:t xml:space="preserve">на </w:t>
      </w:r>
      <w:r w:rsidR="005B2E25" w:rsidRPr="00EA18B8">
        <w:rPr>
          <w:rFonts w:ascii="Times New Roman" w:hAnsi="Times New Roman" w:cs="Times New Roman"/>
          <w:bCs/>
          <w:color w:val="000000"/>
          <w:sz w:val="24"/>
          <w:szCs w:val="24"/>
        </w:rPr>
        <w:t>оказание услуг по проведению обследования и пуско-наладочных работ по объектам электроснабжения п. Романтик ВТРК «Архыз»</w:t>
      </w:r>
      <w:r w:rsidR="00814C6F">
        <w:rPr>
          <w:rFonts w:ascii="Times New Roman" w:eastAsia="Times New Roman" w:hAnsi="Times New Roman" w:cs="Times New Roman"/>
          <w:sz w:val="24"/>
          <w:szCs w:val="24"/>
        </w:rPr>
        <w:t xml:space="preserve"> </w:t>
      </w:r>
      <w:r w:rsidRPr="00A620BA">
        <w:rPr>
          <w:rFonts w:ascii="Times New Roman" w:eastAsia="Times New Roman" w:hAnsi="Times New Roman" w:cs="Times New Roman"/>
          <w:sz w:val="24"/>
          <w:szCs w:val="24"/>
        </w:rPr>
        <w:t>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00A620BA">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5B2E25">
        <w:rPr>
          <w:rFonts w:ascii="Times New Roman" w:eastAsia="Times New Roman" w:hAnsi="Times New Roman" w:cs="Times New Roman"/>
          <w:color w:val="000000" w:themeColor="text1"/>
          <w:sz w:val="24"/>
          <w:szCs w:val="24"/>
        </w:rPr>
        <w:t>05 августа 2015 года № ЗК-ДВТРК-232</w:t>
      </w:r>
      <w:r w:rsidR="000B6401">
        <w:rPr>
          <w:rFonts w:ascii="Times New Roman" w:eastAsia="Times New Roman" w:hAnsi="Times New Roman" w:cs="Times New Roman"/>
          <w:color w:val="000000" w:themeColor="text1"/>
          <w:sz w:val="24"/>
          <w:szCs w:val="24"/>
        </w:rPr>
        <w:t xml:space="preserve"> </w:t>
      </w:r>
      <w:r w:rsidR="00F933C5">
        <w:rPr>
          <w:rFonts w:ascii="Times New Roman" w:eastAsia="Times New Roman" w:hAnsi="Times New Roman" w:cs="Times New Roman"/>
          <w:color w:val="000000" w:themeColor="text1"/>
          <w:sz w:val="24"/>
          <w:szCs w:val="24"/>
        </w:rPr>
        <w:br/>
      </w:r>
      <w:r w:rsidRPr="00125792">
        <w:rPr>
          <w:rFonts w:ascii="Times New Roman" w:hAnsi="Times New Roman" w:cs="Times New Roman"/>
          <w:sz w:val="24"/>
          <w:szCs w:val="24"/>
        </w:rPr>
        <w:t xml:space="preserve">не позднее </w:t>
      </w:r>
      <w:r w:rsidR="005B2E25">
        <w:rPr>
          <w:rFonts w:ascii="Times New Roman" w:hAnsi="Times New Roman" w:cs="Times New Roman"/>
          <w:sz w:val="24"/>
          <w:szCs w:val="24"/>
        </w:rPr>
        <w:t>20</w:t>
      </w:r>
      <w:r w:rsidRPr="00125792">
        <w:rPr>
          <w:rFonts w:ascii="Times New Roman" w:hAnsi="Times New Roman" w:cs="Times New Roman"/>
          <w:sz w:val="24"/>
          <w:szCs w:val="24"/>
        </w:rPr>
        <w:t xml:space="preserve"> </w:t>
      </w:r>
      <w:r w:rsidR="005B2E25">
        <w:rPr>
          <w:rFonts w:ascii="Times New Roman" w:hAnsi="Times New Roman" w:cs="Times New Roman"/>
          <w:sz w:val="24"/>
          <w:szCs w:val="24"/>
        </w:rPr>
        <w:t>августа</w:t>
      </w:r>
      <w:r w:rsidRPr="00125792">
        <w:rPr>
          <w:rFonts w:ascii="Times New Roman" w:hAnsi="Times New Roman" w:cs="Times New Roman"/>
          <w:sz w:val="24"/>
          <w:szCs w:val="24"/>
        </w:rPr>
        <w:t xml:space="preserve"> 201</w:t>
      </w:r>
      <w:r w:rsidR="00A620BA">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Pr="009E5EC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814C6F"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0D04E1">
        <w:rPr>
          <w:rFonts w:ascii="Times New Roman" w:eastAsia="Times New Roman" w:hAnsi="Times New Roman" w:cs="Times New Roman"/>
          <w:color w:val="000000" w:themeColor="text1"/>
          <w:sz w:val="24"/>
          <w:szCs w:val="24"/>
        </w:rPr>
        <w:t>9</w:t>
      </w:r>
      <w:r w:rsidR="000F0FB2" w:rsidRPr="006328DF">
        <w:rPr>
          <w:rFonts w:ascii="Times New Roman" w:eastAsia="Times New Roman" w:hAnsi="Times New Roman" w:cs="Times New Roman"/>
          <w:color w:val="000000" w:themeColor="text1"/>
          <w:sz w:val="24"/>
          <w:szCs w:val="24"/>
        </w:rPr>
        <w:t xml:space="preserve"> л., в 1 экз.</w:t>
      </w:r>
    </w:p>
    <w:p w:rsidR="00372747" w:rsidRDefault="00372747" w:rsidP="00FD17D2">
      <w:pPr>
        <w:spacing w:after="0" w:line="240" w:lineRule="auto"/>
        <w:jc w:val="both"/>
        <w:rPr>
          <w:rFonts w:ascii="Times New Roman" w:hAnsi="Times New Roman"/>
          <w:color w:val="000000"/>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w:t>
      </w:r>
      <w:r w:rsidR="00F27C9B">
        <w:rPr>
          <w:rFonts w:ascii="Times New Roman" w:eastAsia="Times New Roman" w:hAnsi="Times New Roman" w:cs="Times New Roman"/>
          <w:sz w:val="24"/>
          <w:szCs w:val="24"/>
        </w:rPr>
        <w:t xml:space="preserve">   _________________ Синицина Ольга Алексеевна</w:t>
      </w:r>
    </w:p>
    <w:p w:rsidR="00814C6F" w:rsidRDefault="00814C6F" w:rsidP="00372747">
      <w:pPr>
        <w:spacing w:after="0" w:line="240" w:lineRule="auto"/>
        <w:jc w:val="both"/>
        <w:rPr>
          <w:rFonts w:ascii="Times New Roman" w:eastAsia="Times New Roman" w:hAnsi="Times New Roman" w:cs="Times New Roman"/>
          <w:sz w:val="24"/>
          <w:szCs w:val="24"/>
        </w:rPr>
      </w:pPr>
    </w:p>
    <w:p w:rsidR="00372747" w:rsidRPr="00E951DF"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F27C9B">
        <w:rPr>
          <w:rFonts w:ascii="Times New Roman" w:hAnsi="Times New Roman"/>
          <w:bCs/>
          <w:color w:val="000000"/>
          <w:sz w:val="24"/>
          <w:szCs w:val="24"/>
        </w:rPr>
        <w:t>Артамонов Юрий Александрович</w:t>
      </w:r>
    </w:p>
    <w:p w:rsidR="00F27C9B" w:rsidRPr="00BE1706" w:rsidRDefault="00F27C9B"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w:t>
      </w:r>
      <w:r w:rsidR="00F27C9B">
        <w:rPr>
          <w:rFonts w:ascii="Times New Roman" w:eastAsia="Times New Roman" w:hAnsi="Times New Roman" w:cs="Times New Roman"/>
          <w:sz w:val="24"/>
          <w:szCs w:val="24"/>
        </w:rPr>
        <w:t xml:space="preserve">      _________________ Плешаков Александр Григорьевич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F27C9B">
        <w:rPr>
          <w:rFonts w:ascii="Times New Roman" w:hAnsi="Times New Roman"/>
          <w:bCs/>
          <w:color w:val="000000"/>
          <w:sz w:val="24"/>
          <w:szCs w:val="24"/>
        </w:rPr>
        <w:t>Чернышев Юрий Александрович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Default="00372747" w:rsidP="00372747">
      <w:pPr>
        <w:spacing w:after="0" w:line="240" w:lineRule="auto"/>
        <w:jc w:val="both"/>
        <w:rPr>
          <w:rFonts w:ascii="Times New Roman" w:eastAsia="Times New Roman" w:hAnsi="Times New Roman" w:cs="Times New Roman"/>
          <w:bCs/>
          <w:color w:val="000000"/>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7B2D42" w:rsidRDefault="007B2D42" w:rsidP="00372747">
      <w:pPr>
        <w:spacing w:after="0" w:line="240" w:lineRule="auto"/>
        <w:jc w:val="both"/>
        <w:rPr>
          <w:rFonts w:ascii="Times New Roman" w:eastAsia="Times New Roman" w:hAnsi="Times New Roman" w:cs="Times New Roman"/>
          <w:bCs/>
          <w:color w:val="000000"/>
          <w:sz w:val="24"/>
          <w:szCs w:val="24"/>
        </w:rPr>
      </w:pPr>
    </w:p>
    <w:p w:rsidR="007B2D42" w:rsidRDefault="007B2D42" w:rsidP="00372747">
      <w:pPr>
        <w:spacing w:after="0" w:line="240" w:lineRule="auto"/>
        <w:jc w:val="both"/>
        <w:rPr>
          <w:rFonts w:ascii="Times New Roman" w:eastAsia="Times New Roman" w:hAnsi="Times New Roman" w:cs="Times New Roman"/>
          <w:bCs/>
          <w:color w:val="000000"/>
          <w:sz w:val="24"/>
          <w:szCs w:val="24"/>
        </w:rPr>
      </w:pPr>
    </w:p>
    <w:p w:rsidR="007B2D42" w:rsidRDefault="007B2D42" w:rsidP="007B2D4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Эксперт                   </w:t>
      </w:r>
      <w:r w:rsidRPr="00BE1706">
        <w:rPr>
          <w:rFonts w:ascii="Times New Roman" w:eastAsia="Times New Roman" w:hAnsi="Times New Roman" w:cs="Times New Roman"/>
          <w:sz w:val="24"/>
          <w:szCs w:val="24"/>
        </w:rPr>
        <w:t xml:space="preserve">                    _________________ </w:t>
      </w:r>
      <w:r>
        <w:rPr>
          <w:rFonts w:ascii="Times New Roman" w:eastAsia="Times New Roman" w:hAnsi="Times New Roman" w:cs="Times New Roman"/>
          <w:bCs/>
          <w:color w:val="000000"/>
          <w:sz w:val="24"/>
          <w:szCs w:val="24"/>
        </w:rPr>
        <w:t>Елин Алексей Анатольевич</w:t>
      </w:r>
    </w:p>
    <w:p w:rsidR="007B2D42" w:rsidRDefault="007B2D42" w:rsidP="007B2D42">
      <w:pPr>
        <w:spacing w:after="0" w:line="240" w:lineRule="auto"/>
        <w:jc w:val="both"/>
        <w:rPr>
          <w:rFonts w:ascii="Times New Roman" w:eastAsia="Times New Roman" w:hAnsi="Times New Roman" w:cs="Times New Roman"/>
          <w:bCs/>
          <w:color w:val="000000"/>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bookmarkStart w:id="0" w:name="_GoBack"/>
      <w:bookmarkEnd w:id="0"/>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03415">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D03415">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14C6F">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D03415">
        <w:rPr>
          <w:rFonts w:ascii="Times New Roman" w:eastAsia="Times New Roman" w:hAnsi="Times New Roman" w:cs="Times New Roman"/>
          <w:b/>
          <w:sz w:val="24"/>
          <w:szCs w:val="24"/>
        </w:rPr>
        <w:t>232</w:t>
      </w:r>
      <w:r w:rsidR="00B61EAB">
        <w:rPr>
          <w:rFonts w:ascii="Times New Roman" w:eastAsia="Times New Roman" w:hAnsi="Times New Roman" w:cs="Times New Roman"/>
          <w:b/>
          <w:sz w:val="24"/>
          <w:szCs w:val="24"/>
        </w:rPr>
        <w:t>/1</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091070" w:rsidRPr="00091070" w:rsidRDefault="00091070" w:rsidP="00091070">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091070">
        <w:rPr>
          <w:rFonts w:ascii="Times New Roman" w:eastAsia="Times New Roman" w:hAnsi="Times New Roman" w:cs="Times New Roman"/>
          <w:b/>
          <w:sz w:val="24"/>
          <w:szCs w:val="28"/>
        </w:rPr>
        <w:t>Техническое задание</w:t>
      </w:r>
    </w:p>
    <w:p w:rsidR="00091070" w:rsidRPr="00091070" w:rsidRDefault="00091070" w:rsidP="00091070">
      <w:pPr>
        <w:spacing w:after="0" w:line="240" w:lineRule="auto"/>
        <w:jc w:val="center"/>
        <w:rPr>
          <w:rFonts w:ascii="Times New Roman" w:eastAsia="Times New Roman" w:hAnsi="Times New Roman" w:cs="Times New Roman"/>
          <w:szCs w:val="24"/>
        </w:rPr>
      </w:pPr>
      <w:r w:rsidRPr="00091070">
        <w:rPr>
          <w:rFonts w:ascii="Times New Roman" w:eastAsia="Times New Roman" w:hAnsi="Times New Roman" w:cs="Times New Roman"/>
          <w:b/>
          <w:sz w:val="24"/>
          <w:szCs w:val="28"/>
        </w:rPr>
        <w:t>на обследование объектов электроснабжения п. Романтик всесезонного туристско-рекреационного комплекса (далее – ВТРК) «Архыз»</w:t>
      </w:r>
    </w:p>
    <w:p w:rsidR="00091070" w:rsidRPr="00091070" w:rsidRDefault="00091070" w:rsidP="00091070">
      <w:pPr>
        <w:spacing w:after="0" w:line="240" w:lineRule="auto"/>
        <w:rPr>
          <w:rFonts w:ascii="Times New Roman" w:eastAsia="Times New Roman" w:hAnsi="Times New Roman" w:cs="Times New Roman"/>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003"/>
        <w:gridCol w:w="6293"/>
      </w:tblGrid>
      <w:tr w:rsidR="00091070" w:rsidRPr="00091070" w:rsidTr="00E23323">
        <w:trPr>
          <w:trHeight w:val="560"/>
        </w:trPr>
        <w:tc>
          <w:tcPr>
            <w:tcW w:w="554" w:type="dxa"/>
            <w:tcBorders>
              <w:top w:val="double" w:sz="4" w:space="0" w:color="auto"/>
              <w:left w:val="double" w:sz="4" w:space="0" w:color="auto"/>
              <w:bottom w:val="double" w:sz="4" w:space="0" w:color="auto"/>
              <w:right w:val="double" w:sz="4" w:space="0" w:color="auto"/>
            </w:tcBorders>
          </w:tcPr>
          <w:p w:rsidR="00091070" w:rsidRPr="00091070" w:rsidRDefault="00091070" w:rsidP="00091070">
            <w:pPr>
              <w:tabs>
                <w:tab w:val="left" w:pos="193"/>
              </w:tabs>
              <w:spacing w:after="0" w:line="240" w:lineRule="auto"/>
              <w:ind w:left="-11"/>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lang w:val="en-US"/>
              </w:rPr>
              <w:t>N</w:t>
            </w:r>
            <w:r w:rsidRPr="00091070">
              <w:rPr>
                <w:rFonts w:ascii="Times New Roman" w:eastAsia="Times New Roman" w:hAnsi="Times New Roman" w:cs="Times New Roman"/>
                <w:b/>
                <w:sz w:val="24"/>
                <w:szCs w:val="24"/>
              </w:rPr>
              <w:t xml:space="preserve"> п/п</w:t>
            </w:r>
          </w:p>
        </w:tc>
        <w:tc>
          <w:tcPr>
            <w:tcW w:w="3003" w:type="dxa"/>
            <w:tcBorders>
              <w:top w:val="double" w:sz="4" w:space="0" w:color="auto"/>
              <w:left w:val="double" w:sz="4" w:space="0" w:color="auto"/>
              <w:bottom w:val="double" w:sz="4" w:space="0" w:color="auto"/>
              <w:right w:val="double" w:sz="4" w:space="0" w:color="auto"/>
            </w:tcBorders>
            <w:vAlign w:val="center"/>
          </w:tcPr>
          <w:p w:rsidR="00091070" w:rsidRPr="00091070" w:rsidRDefault="00091070" w:rsidP="00091070">
            <w:pPr>
              <w:spacing w:after="0" w:line="240" w:lineRule="auto"/>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rPr>
              <w:t>Перечень основных данных и требований</w:t>
            </w:r>
          </w:p>
        </w:tc>
        <w:tc>
          <w:tcPr>
            <w:tcW w:w="6293" w:type="dxa"/>
            <w:tcBorders>
              <w:top w:val="double" w:sz="4" w:space="0" w:color="auto"/>
              <w:left w:val="double" w:sz="4" w:space="0" w:color="auto"/>
              <w:bottom w:val="double" w:sz="4" w:space="0" w:color="auto"/>
              <w:right w:val="double" w:sz="4" w:space="0" w:color="auto"/>
            </w:tcBorders>
            <w:vAlign w:val="center"/>
          </w:tcPr>
          <w:p w:rsidR="00091070" w:rsidRPr="00091070" w:rsidRDefault="00091070" w:rsidP="00091070">
            <w:pPr>
              <w:spacing w:after="0" w:line="240" w:lineRule="auto"/>
              <w:jc w:val="center"/>
              <w:rPr>
                <w:rFonts w:ascii="Times New Roman" w:eastAsia="Times New Roman" w:hAnsi="Times New Roman" w:cs="Times New Roman"/>
                <w:b/>
                <w:sz w:val="24"/>
                <w:szCs w:val="24"/>
              </w:rPr>
            </w:pPr>
            <w:r w:rsidRPr="00091070">
              <w:rPr>
                <w:rFonts w:ascii="Times New Roman" w:eastAsia="Times New Roman" w:hAnsi="Times New Roman" w:cs="Times New Roman"/>
                <w:b/>
                <w:sz w:val="24"/>
                <w:szCs w:val="24"/>
              </w:rPr>
              <w:t>Основные данные и требования</w:t>
            </w:r>
          </w:p>
        </w:tc>
      </w:tr>
      <w:tr w:rsidR="00091070" w:rsidRPr="00091070" w:rsidTr="00E23323">
        <w:tc>
          <w:tcPr>
            <w:tcW w:w="554" w:type="dxa"/>
            <w:tcBorders>
              <w:top w:val="double" w:sz="4" w:space="0" w:color="auto"/>
              <w:left w:val="double" w:sz="4" w:space="0" w:color="auto"/>
              <w:bottom w:val="double" w:sz="4" w:space="0" w:color="auto"/>
              <w:right w:val="double" w:sz="4" w:space="0" w:color="auto"/>
            </w:tcBorders>
          </w:tcPr>
          <w:p w:rsidR="00091070" w:rsidRPr="00091070" w:rsidRDefault="00091070" w:rsidP="00091070">
            <w:pPr>
              <w:tabs>
                <w:tab w:val="left" w:pos="193"/>
              </w:tabs>
              <w:spacing w:after="0" w:line="240" w:lineRule="auto"/>
              <w:ind w:left="-11"/>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w:t>
            </w:r>
          </w:p>
        </w:tc>
        <w:tc>
          <w:tcPr>
            <w:tcW w:w="3003" w:type="dxa"/>
            <w:tcBorders>
              <w:top w:val="double" w:sz="4" w:space="0" w:color="auto"/>
              <w:left w:val="double" w:sz="4" w:space="0" w:color="auto"/>
              <w:bottom w:val="double" w:sz="4" w:space="0" w:color="auto"/>
              <w:right w:val="double" w:sz="4" w:space="0" w:color="auto"/>
            </w:tcBorders>
            <w:vAlign w:val="center"/>
          </w:tcPr>
          <w:p w:rsidR="00091070" w:rsidRPr="00091070" w:rsidRDefault="00091070" w:rsidP="00091070">
            <w:pPr>
              <w:spacing w:after="0" w:line="240" w:lineRule="auto"/>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w:t>
            </w:r>
          </w:p>
        </w:tc>
        <w:tc>
          <w:tcPr>
            <w:tcW w:w="6235" w:type="dxa"/>
            <w:tcBorders>
              <w:top w:val="double" w:sz="4" w:space="0" w:color="auto"/>
              <w:left w:val="double" w:sz="4" w:space="0" w:color="auto"/>
              <w:bottom w:val="double" w:sz="4" w:space="0" w:color="auto"/>
              <w:right w:val="double" w:sz="4" w:space="0" w:color="auto"/>
            </w:tcBorders>
            <w:vAlign w:val="center"/>
          </w:tcPr>
          <w:p w:rsidR="00091070" w:rsidRPr="00091070" w:rsidRDefault="00091070" w:rsidP="00091070">
            <w:pPr>
              <w:spacing w:after="0" w:line="240" w:lineRule="auto"/>
              <w:jc w:val="center"/>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w:t>
            </w:r>
          </w:p>
        </w:tc>
      </w:tr>
      <w:tr w:rsidR="00091070" w:rsidRPr="00091070" w:rsidTr="00E23323">
        <w:tc>
          <w:tcPr>
            <w:tcW w:w="554" w:type="dxa"/>
            <w:tcBorders>
              <w:top w:val="double" w:sz="4" w:space="0" w:color="auto"/>
              <w:left w:val="double" w:sz="4" w:space="0" w:color="auto"/>
              <w:right w:val="double" w:sz="4" w:space="0" w:color="auto"/>
            </w:tcBorders>
          </w:tcPr>
          <w:p w:rsidR="00091070" w:rsidRPr="00091070" w:rsidRDefault="00091070" w:rsidP="00091070">
            <w:pPr>
              <w:widowControl w:val="0"/>
              <w:numPr>
                <w:ilvl w:val="0"/>
                <w:numId w:val="26"/>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091070" w:rsidRPr="00091070" w:rsidRDefault="00091070" w:rsidP="00091070">
            <w:pPr>
              <w:autoSpaceDE w:val="0"/>
              <w:autoSpaceDN w:val="0"/>
              <w:adjustRightInd w:val="0"/>
              <w:spacing w:after="0" w:line="240" w:lineRule="auto"/>
              <w:rPr>
                <w:rFonts w:ascii="Times New Roman" w:eastAsia="Times-Roman" w:hAnsi="Times New Roman" w:cs="Times New Roman"/>
                <w:sz w:val="24"/>
                <w:szCs w:val="24"/>
              </w:rPr>
            </w:pPr>
            <w:r w:rsidRPr="00091070">
              <w:rPr>
                <w:rFonts w:ascii="Times New Roman" w:eastAsia="Times-Roman" w:hAnsi="Times New Roman" w:cs="Times New Roman"/>
                <w:sz w:val="24"/>
                <w:szCs w:val="24"/>
              </w:rPr>
              <w:t>Местонахождение объекта эксплуатации</w:t>
            </w:r>
          </w:p>
        </w:tc>
        <w:tc>
          <w:tcPr>
            <w:tcW w:w="6235" w:type="dxa"/>
            <w:tcBorders>
              <w:top w:val="double" w:sz="4" w:space="0" w:color="auto"/>
              <w:left w:val="double" w:sz="4" w:space="0" w:color="auto"/>
              <w:right w:val="double" w:sz="4" w:space="0" w:color="auto"/>
            </w:tcBorders>
          </w:tcPr>
          <w:p w:rsidR="00091070" w:rsidRPr="00091070" w:rsidRDefault="00091070" w:rsidP="00091070">
            <w:pPr>
              <w:autoSpaceDE w:val="0"/>
              <w:autoSpaceDN w:val="0"/>
              <w:adjustRightInd w:val="0"/>
              <w:spacing w:after="0" w:line="240" w:lineRule="auto"/>
              <w:jc w:val="both"/>
              <w:rPr>
                <w:rFonts w:ascii="Times New Roman" w:eastAsia="Times-Roman" w:hAnsi="Times New Roman" w:cs="Times New Roman"/>
                <w:sz w:val="24"/>
                <w:szCs w:val="24"/>
              </w:rPr>
            </w:pPr>
            <w:r w:rsidRPr="00091070">
              <w:rPr>
                <w:rFonts w:ascii="Times New Roman" w:eastAsia="Times New Roman" w:hAnsi="Times New Roman" w:cs="Times New Roman"/>
                <w:sz w:val="24"/>
                <w:szCs w:val="24"/>
              </w:rPr>
              <w:t xml:space="preserve">- </w:t>
            </w:r>
            <w:proofErr w:type="spellStart"/>
            <w:r w:rsidRPr="00091070">
              <w:rPr>
                <w:rFonts w:ascii="Times New Roman" w:eastAsia="Times New Roman" w:hAnsi="Times New Roman" w:cs="Times New Roman"/>
                <w:sz w:val="24"/>
                <w:szCs w:val="24"/>
              </w:rPr>
              <w:t>Архызское</w:t>
            </w:r>
            <w:proofErr w:type="spellEnd"/>
            <w:r w:rsidRPr="00091070">
              <w:rPr>
                <w:rFonts w:ascii="Times New Roman" w:eastAsia="Times New Roman" w:hAnsi="Times New Roman" w:cs="Times New Roman"/>
                <w:sz w:val="24"/>
                <w:szCs w:val="24"/>
              </w:rPr>
              <w:t xml:space="preserve"> сельское поселение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района Карачаево-Черкесской Республики (</w:t>
            </w:r>
            <w:r w:rsidRPr="00091070">
              <w:rPr>
                <w:rFonts w:ascii="Times New Roman" w:eastAsia="Times New Roman" w:hAnsi="Times New Roman" w:cs="Times New Roman"/>
                <w:b/>
                <w:sz w:val="24"/>
                <w:szCs w:val="24"/>
              </w:rPr>
              <w:t>ВТРК</w:t>
            </w:r>
            <w:r w:rsidRPr="00091070">
              <w:rPr>
                <w:rFonts w:ascii="Times New Roman" w:eastAsia="Times New Roman" w:hAnsi="Times New Roman" w:cs="Times New Roman"/>
                <w:i/>
                <w:sz w:val="24"/>
                <w:szCs w:val="24"/>
              </w:rPr>
              <w:t xml:space="preserve"> </w:t>
            </w:r>
            <w:r w:rsidRPr="00091070">
              <w:rPr>
                <w:rFonts w:ascii="Times New Roman" w:eastAsia="Times New Roman" w:hAnsi="Times New Roman" w:cs="Times New Roman"/>
                <w:sz w:val="24"/>
                <w:szCs w:val="24"/>
              </w:rPr>
              <w:t>«</w:t>
            </w:r>
            <w:r w:rsidRPr="00091070">
              <w:rPr>
                <w:rFonts w:ascii="Times New Roman" w:eastAsia="Times New Roman" w:hAnsi="Times New Roman" w:cs="Times New Roman"/>
                <w:b/>
                <w:sz w:val="24"/>
                <w:szCs w:val="24"/>
              </w:rPr>
              <w:t>Архыз», поселок «Романтик»</w:t>
            </w:r>
            <w:r w:rsidRPr="00091070">
              <w:rPr>
                <w:rFonts w:ascii="Times New Roman" w:eastAsia="Times New Roman" w:hAnsi="Times New Roman" w:cs="Times New Roman"/>
                <w:sz w:val="24"/>
                <w:szCs w:val="24"/>
              </w:rPr>
              <w:t>)</w:t>
            </w:r>
          </w:p>
        </w:tc>
      </w:tr>
      <w:tr w:rsidR="00091070" w:rsidRPr="00091070" w:rsidTr="00E23323">
        <w:tc>
          <w:tcPr>
            <w:tcW w:w="554" w:type="dxa"/>
            <w:tcBorders>
              <w:top w:val="double" w:sz="4" w:space="0" w:color="auto"/>
              <w:left w:val="double" w:sz="4" w:space="0" w:color="auto"/>
              <w:right w:val="double" w:sz="4" w:space="0" w:color="auto"/>
            </w:tcBorders>
          </w:tcPr>
          <w:p w:rsidR="00091070" w:rsidRPr="00091070" w:rsidRDefault="00091070" w:rsidP="00091070">
            <w:pPr>
              <w:widowControl w:val="0"/>
              <w:numPr>
                <w:ilvl w:val="0"/>
                <w:numId w:val="26"/>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091070" w:rsidRPr="00091070" w:rsidRDefault="00091070" w:rsidP="00091070">
            <w:pPr>
              <w:autoSpaceDE w:val="0"/>
              <w:autoSpaceDN w:val="0"/>
              <w:adjustRightInd w:val="0"/>
              <w:spacing w:after="0" w:line="240" w:lineRule="auto"/>
              <w:rPr>
                <w:rFonts w:ascii="Times New Roman" w:eastAsia="Times-Roman" w:hAnsi="Times New Roman" w:cs="Times New Roman"/>
                <w:sz w:val="24"/>
                <w:szCs w:val="24"/>
              </w:rPr>
            </w:pPr>
            <w:r w:rsidRPr="00091070">
              <w:rPr>
                <w:rFonts w:ascii="Times New Roman" w:eastAsia="Times-Roman" w:hAnsi="Times New Roman" w:cs="Times New Roman"/>
                <w:sz w:val="24"/>
                <w:szCs w:val="24"/>
              </w:rPr>
              <w:t>Состав и характеристика объекта</w:t>
            </w:r>
          </w:p>
        </w:tc>
        <w:tc>
          <w:tcPr>
            <w:tcW w:w="6235" w:type="dxa"/>
            <w:tcBorders>
              <w:top w:val="double" w:sz="4" w:space="0" w:color="auto"/>
              <w:left w:val="double" w:sz="4" w:space="0" w:color="auto"/>
              <w:right w:val="double" w:sz="4" w:space="0" w:color="auto"/>
            </w:tcBorders>
          </w:tcPr>
          <w:p w:rsidR="00091070" w:rsidRPr="00091070" w:rsidRDefault="00091070" w:rsidP="00091070">
            <w:pPr>
              <w:autoSpaceDE w:val="0"/>
              <w:autoSpaceDN w:val="0"/>
              <w:adjustRightInd w:val="0"/>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состав объектов ВТРК «Архыз», подлежащих обследованию входят объекты, указанные в Приложении № 1 к настоящему Техническому заданию и иные объекты по согласованию Сторон.</w:t>
            </w:r>
          </w:p>
        </w:tc>
      </w:tr>
      <w:tr w:rsidR="00091070" w:rsidRPr="00091070" w:rsidTr="00E23323">
        <w:tc>
          <w:tcPr>
            <w:tcW w:w="554" w:type="dxa"/>
            <w:tcBorders>
              <w:top w:val="double" w:sz="4" w:space="0" w:color="auto"/>
              <w:left w:val="double" w:sz="4" w:space="0" w:color="auto"/>
              <w:right w:val="double" w:sz="4" w:space="0" w:color="auto"/>
            </w:tcBorders>
          </w:tcPr>
          <w:p w:rsidR="00091070" w:rsidRPr="00091070" w:rsidRDefault="00091070" w:rsidP="00091070">
            <w:pPr>
              <w:widowControl w:val="0"/>
              <w:numPr>
                <w:ilvl w:val="0"/>
                <w:numId w:val="26"/>
              </w:numPr>
              <w:tabs>
                <w:tab w:val="left" w:pos="193"/>
                <w:tab w:val="left" w:pos="284"/>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top w:val="double" w:sz="4" w:space="0" w:color="auto"/>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Основание выполнения работ/предоставления услуг</w:t>
            </w:r>
          </w:p>
        </w:tc>
        <w:tc>
          <w:tcPr>
            <w:tcW w:w="6235" w:type="dxa"/>
            <w:tcBorders>
              <w:top w:val="double" w:sz="4" w:space="0" w:color="auto"/>
              <w:left w:val="double" w:sz="4" w:space="0" w:color="auto"/>
              <w:right w:val="double" w:sz="4" w:space="0" w:color="auto"/>
            </w:tcBorders>
          </w:tcPr>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Постановление Правительства Российской Федерации от 29 декабря 2011 г. № 1195 «Об особых экономических зонах в Северо-Кавказском федеральном округе»;</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7 октября 2013 г. № С-526-ОС/Д14 к дополнительному соглашению от 16 апреля 2013 г. № С-134-ОС/Д14 к Соглашению № С-8-ОС/Д25 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w:t>
            </w:r>
            <w:r w:rsidRPr="00091070">
              <w:rPr>
                <w:rFonts w:ascii="Times New Roman" w:eastAsia="Times New Roman" w:hAnsi="Times New Roman" w:cs="Times New Roman"/>
                <w:sz w:val="24"/>
                <w:szCs w:val="24"/>
              </w:rPr>
              <w:lastRenderedPageBreak/>
              <w:t>экономической зоны от 19 января 2011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Дополнительное соглашение от 14 сентября 2011 г. </w:t>
            </w:r>
            <w:r w:rsidRPr="00091070">
              <w:rPr>
                <w:rFonts w:ascii="Times New Roman" w:eastAsia="Times New Roman" w:hAnsi="Times New Roman" w:cs="Times New Roman"/>
                <w:sz w:val="24"/>
                <w:szCs w:val="24"/>
              </w:rPr>
              <w:br/>
              <w:t xml:space="preserve">№ С-735-ОС/Д25 к Соглашению № С-8-ОС/Д25 </w:t>
            </w:r>
            <w:r w:rsidRPr="00091070">
              <w:rPr>
                <w:rFonts w:ascii="Times New Roman" w:eastAsia="Times New Roman" w:hAnsi="Times New Roman" w:cs="Times New Roman"/>
                <w:sz w:val="24"/>
                <w:szCs w:val="24"/>
              </w:rPr>
              <w:br/>
              <w:t xml:space="preserve">о создании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091070">
              <w:rPr>
                <w:rFonts w:ascii="Times New Roman" w:eastAsia="Times New Roman" w:hAnsi="Times New Roman" w:cs="Times New Roman"/>
                <w:sz w:val="24"/>
                <w:szCs w:val="24"/>
              </w:rPr>
              <w:br/>
              <w:t>от 19 января 2011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Приказ Минэкономразвития России от 17 апреля 2013 г. № 208</w:t>
            </w:r>
            <w:proofErr w:type="gramStart"/>
            <w:r w:rsidRPr="00091070">
              <w:rPr>
                <w:rFonts w:ascii="Times New Roman" w:eastAsia="Times New Roman" w:hAnsi="Times New Roman" w:cs="Times New Roman"/>
                <w:sz w:val="24"/>
                <w:szCs w:val="24"/>
              </w:rPr>
              <w:t xml:space="preserve"> О</w:t>
            </w:r>
            <w:proofErr w:type="gramEnd"/>
            <w:r w:rsidRPr="00091070">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091070">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091070">
              <w:rPr>
                <w:rFonts w:ascii="Times New Roman" w:eastAsia="Times New Roman" w:hAnsi="Times New Roman" w:cs="Times New Roman"/>
                <w:sz w:val="24"/>
                <w:szCs w:val="24"/>
              </w:rPr>
              <w:t>Зеленчукского</w:t>
            </w:r>
            <w:proofErr w:type="spellEnd"/>
            <w:r w:rsidRPr="00091070">
              <w:rPr>
                <w:rFonts w:ascii="Times New Roman" w:eastAsia="Times New Roman" w:hAnsi="Times New Roman" w:cs="Times New Roman"/>
                <w:sz w:val="24"/>
                <w:szCs w:val="24"/>
              </w:rPr>
              <w:t xml:space="preserve"> и </w:t>
            </w:r>
            <w:proofErr w:type="spellStart"/>
            <w:r w:rsidRPr="00091070">
              <w:rPr>
                <w:rFonts w:ascii="Times New Roman" w:eastAsia="Times New Roman" w:hAnsi="Times New Roman" w:cs="Times New Roman"/>
                <w:sz w:val="24"/>
                <w:szCs w:val="24"/>
              </w:rPr>
              <w:t>Урупского</w:t>
            </w:r>
            <w:proofErr w:type="spellEnd"/>
            <w:r w:rsidRPr="00091070">
              <w:rPr>
                <w:rFonts w:ascii="Times New Roman" w:eastAsia="Times New Roman" w:hAnsi="Times New Roman" w:cs="Times New Roman"/>
                <w:sz w:val="24"/>
                <w:szCs w:val="24"/>
              </w:rPr>
              <w:t xml:space="preserve"> муниципальных районов Карачаево-Черкесской Республики;</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купли-продажи недвижимой вещи № Д-ДУПр-12-011 от 14 декабря 2012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инвестирования № Д-ДУПр-12-005 от 14 сентября 2012 г.;</w:t>
            </w:r>
          </w:p>
          <w:p w:rsidR="00091070" w:rsidRPr="00091070" w:rsidRDefault="00091070" w:rsidP="00091070">
            <w:pPr>
              <w:tabs>
                <w:tab w:val="left" w:pos="-2"/>
              </w:tabs>
              <w:suppressAutoHyphens/>
              <w:spacing w:after="0" w:line="240" w:lineRule="auto"/>
              <w:ind w:left="-2"/>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Договор инвестирования № Д-ДУПр-12-006 от 26 сентября 2012 г.</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Заказчик</w:t>
            </w:r>
          </w:p>
        </w:tc>
        <w:tc>
          <w:tcPr>
            <w:tcW w:w="6235"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Открытое акционерное общество «Курорты Северного Кавказа».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Исполнитель</w:t>
            </w:r>
          </w:p>
        </w:tc>
        <w:tc>
          <w:tcPr>
            <w:tcW w:w="6235"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Определяется по результатам закупки.</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suppressAutoHyphen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uppressAutoHyphens/>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Перечень нормативных актов, которым должна соответствовать разрабатываемая документация и выполняемая работа</w:t>
            </w:r>
          </w:p>
        </w:tc>
        <w:tc>
          <w:tcPr>
            <w:tcW w:w="6235" w:type="dxa"/>
            <w:tcBorders>
              <w:left w:val="double" w:sz="4" w:space="0" w:color="auto"/>
              <w:right w:val="double" w:sz="4" w:space="0" w:color="auto"/>
            </w:tcBorders>
          </w:tcPr>
          <w:p w:rsidR="00091070" w:rsidRPr="00091070" w:rsidRDefault="00091070" w:rsidP="00091070">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ПУЭ (седьмое издание) «Правила устройства электроустановок»;</w:t>
            </w:r>
          </w:p>
          <w:p w:rsidR="00091070" w:rsidRPr="00091070" w:rsidRDefault="00091070" w:rsidP="00091070">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ПТЭЭП «Правила технической эксплуатации электроустановок потребителей»;</w:t>
            </w:r>
          </w:p>
          <w:p w:rsidR="00091070" w:rsidRPr="00091070" w:rsidRDefault="00091070" w:rsidP="00091070">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РД «Инструкция по визуальному и измерительному контролю»;</w:t>
            </w:r>
          </w:p>
          <w:p w:rsidR="00091070" w:rsidRPr="00091070" w:rsidRDefault="00091070" w:rsidP="00091070">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РД 34.45-51.300-97 «Объем и нормы испытаний электрооборудования»;</w:t>
            </w:r>
          </w:p>
          <w:p w:rsidR="00091070" w:rsidRPr="00091070" w:rsidRDefault="00091070" w:rsidP="00091070">
            <w:pPr>
              <w:suppressAutoHyphens/>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 xml:space="preserve">ГОСТ </w:t>
            </w:r>
            <w:proofErr w:type="gramStart"/>
            <w:r w:rsidRPr="00091070">
              <w:rPr>
                <w:rFonts w:ascii="Times New Roman" w:eastAsia="Calibri" w:hAnsi="Times New Roman" w:cs="Times New Roman"/>
                <w:sz w:val="24"/>
                <w:szCs w:val="24"/>
                <w:lang w:eastAsia="en-US"/>
              </w:rPr>
              <w:t>Р</w:t>
            </w:r>
            <w:proofErr w:type="gramEnd"/>
            <w:r w:rsidRPr="00091070">
              <w:rPr>
                <w:rFonts w:ascii="Times New Roman" w:eastAsia="Calibri" w:hAnsi="Times New Roman" w:cs="Times New Roman"/>
                <w:sz w:val="24"/>
                <w:szCs w:val="24"/>
                <w:lang w:eastAsia="en-US"/>
              </w:rPr>
              <w:t xml:space="preserve"> 50571.16-2007 Электроустановки низковольтные;</w:t>
            </w:r>
          </w:p>
          <w:p w:rsidR="00091070" w:rsidRPr="00091070" w:rsidRDefault="00091070" w:rsidP="00091070">
            <w:pPr>
              <w:suppressAutoHyphens/>
              <w:spacing w:after="0" w:line="240" w:lineRule="auto"/>
              <w:jc w:val="both"/>
              <w:rPr>
                <w:rFonts w:ascii="Times New Roman" w:eastAsia="Times New Roman" w:hAnsi="Times New Roman" w:cs="Times New Roman"/>
                <w:sz w:val="24"/>
                <w:szCs w:val="24"/>
              </w:rPr>
            </w:pPr>
            <w:r w:rsidRPr="00091070">
              <w:rPr>
                <w:rFonts w:ascii="Times New Roman" w:eastAsia="Calibri" w:hAnsi="Times New Roman" w:cs="Times New Roman"/>
                <w:sz w:val="24"/>
                <w:szCs w:val="24"/>
                <w:lang w:eastAsia="en-US"/>
              </w:rPr>
              <w:t>-</w:t>
            </w:r>
            <w:r w:rsidRPr="00091070">
              <w:rPr>
                <w:rFonts w:ascii="Times New Roman" w:eastAsia="Times New Roman" w:hAnsi="Times New Roman" w:cs="Times New Roman"/>
                <w:sz w:val="24"/>
                <w:szCs w:val="24"/>
              </w:rPr>
              <w:t> </w:t>
            </w:r>
            <w:r w:rsidRPr="00091070">
              <w:rPr>
                <w:rFonts w:ascii="Times New Roman" w:eastAsia="Calibri" w:hAnsi="Times New Roman" w:cs="Times New Roman"/>
                <w:sz w:val="24"/>
                <w:szCs w:val="24"/>
                <w:lang w:eastAsia="en-US"/>
              </w:rPr>
              <w:t xml:space="preserve">Приказ Минтруда России от 24.07.2013 N 328н "Об утверждении Правил по охране труда при эксплуатации электроустановок" (Зарегистрировано в Минюсте России </w:t>
            </w:r>
            <w:r w:rsidRPr="00091070">
              <w:rPr>
                <w:rFonts w:ascii="Times New Roman" w:eastAsia="Calibri" w:hAnsi="Times New Roman" w:cs="Times New Roman"/>
                <w:sz w:val="24"/>
                <w:szCs w:val="24"/>
                <w:lang w:eastAsia="en-US"/>
              </w:rPr>
              <w:lastRenderedPageBreak/>
              <w:t>12.12.2013 N 30593).</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Цель и назначение работ</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Roman" w:hAnsi="Times New Roman" w:cs="Times New Roman"/>
                <w:sz w:val="24"/>
                <w:szCs w:val="24"/>
              </w:rPr>
            </w:pPr>
            <w:r w:rsidRPr="00091070">
              <w:rPr>
                <w:rFonts w:ascii="Times New Roman" w:eastAsia="Times-Roman" w:hAnsi="Times New Roman" w:cs="Times New Roman"/>
                <w:sz w:val="24"/>
                <w:szCs w:val="24"/>
              </w:rPr>
              <w:t xml:space="preserve">Оказание услуг по обследованию объектов электроснабжения ВТРК «Архыз», указанных в Приложении №1 к настоящему Техническому заданию, </w:t>
            </w:r>
            <w:r w:rsidRPr="00091070">
              <w:rPr>
                <w:rFonts w:ascii="Times New Roman" w:eastAsia="Calibri" w:hAnsi="Times New Roman" w:cs="Times New Roman"/>
                <w:sz w:val="24"/>
                <w:szCs w:val="24"/>
                <w:lang w:eastAsia="en-US"/>
              </w:rPr>
              <w:t>с выдачей рекомендаций по дальнейшей эксплуатации и оформлением актов лабораторных испытаний и актов пусконаладочных работ, выполняемых по согласованию Сторон на основе данных первичного обследования.</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Исходные данные</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Проектная, рабочая, исполнительная документация по объектам, обследуемым в рамках Договора.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Срок предоставления услуг</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Не позднее 30 (Тридцати) календарных дней от даты подписания Договора.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suppressAutoHyphen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uppressAutoHyphens/>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Срок действия задания</w:t>
            </w:r>
          </w:p>
        </w:tc>
        <w:tc>
          <w:tcPr>
            <w:tcW w:w="6293" w:type="dxa"/>
            <w:tcBorders>
              <w:left w:val="double" w:sz="4" w:space="0" w:color="auto"/>
              <w:right w:val="double" w:sz="4" w:space="0" w:color="auto"/>
            </w:tcBorders>
          </w:tcPr>
          <w:p w:rsidR="00091070" w:rsidRPr="00091070" w:rsidRDefault="00091070" w:rsidP="00091070">
            <w:pPr>
              <w:suppressAutoHyphens/>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течение срока выполнения работ (исполнения  Договора).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Состав работ</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Calibri" w:hAnsi="Times New Roman" w:cs="Times New Roman"/>
                <w:sz w:val="24"/>
                <w:szCs w:val="24"/>
                <w:lang w:eastAsia="en-US"/>
              </w:rPr>
            </w:pPr>
            <w:r w:rsidRPr="00091070">
              <w:rPr>
                <w:rFonts w:ascii="Times New Roman" w:eastAsia="Times New Roman" w:hAnsi="Times New Roman" w:cs="Times New Roman"/>
                <w:sz w:val="24"/>
                <w:szCs w:val="24"/>
              </w:rPr>
              <w:t>1. </w:t>
            </w:r>
            <w:r w:rsidRPr="00091070">
              <w:rPr>
                <w:rFonts w:ascii="Times New Roman" w:eastAsia="Calibri" w:hAnsi="Times New Roman" w:cs="Times New Roman"/>
                <w:sz w:val="24"/>
                <w:szCs w:val="24"/>
                <w:lang w:eastAsia="en-US"/>
              </w:rPr>
              <w:t>Диагностическое обследование кабельных линий электропередач.</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1.1. Объектами технического диагностирования являются элементы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кабели силовые напряжением 0,4 и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с изоляцией из сшитого полиэтилена;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концевые кабельные муфты и заделки;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соединительные кабельные муфты;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контактные соединения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трасса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1.2. Техническое диагностирование кабельных линий электропередач напряжением 10кВ проводится в соответствии с К22.070ЭТ</w:t>
            </w:r>
            <w:proofErr w:type="gramStart"/>
            <w:r w:rsidRPr="00091070">
              <w:rPr>
                <w:rFonts w:ascii="Times New Roman" w:eastAsia="Times New Roman" w:hAnsi="Times New Roman" w:cs="Times New Roman"/>
                <w:sz w:val="24"/>
                <w:szCs w:val="24"/>
              </w:rPr>
              <w:t>.Е</w:t>
            </w:r>
            <w:proofErr w:type="gramEnd"/>
            <w:r w:rsidRPr="00091070">
              <w:rPr>
                <w:rFonts w:ascii="Times New Roman" w:eastAsia="Times New Roman" w:hAnsi="Times New Roman" w:cs="Times New Roman"/>
                <w:sz w:val="24"/>
                <w:szCs w:val="24"/>
              </w:rPr>
              <w:t xml:space="preserve">10600.00006 Руководство по выбору, монтажу и эксплуатации кабелей с изоляцией из сшитого полиэтилена на напряжение 6-35 </w:t>
            </w:r>
            <w:proofErr w:type="spellStart"/>
            <w:r w:rsidRPr="00091070">
              <w:rPr>
                <w:rFonts w:ascii="Times New Roman" w:eastAsia="Times New Roman" w:hAnsi="Times New Roman" w:cs="Times New Roman"/>
                <w:sz w:val="24"/>
                <w:szCs w:val="24"/>
              </w:rPr>
              <w:t>кВ.</w:t>
            </w:r>
            <w:proofErr w:type="spellEnd"/>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 Порядок подготовки и проведения работ по техническому диагностированию КЛ. Работы проводятся в два этапа.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1.3.1. Первый этап включает в себя: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сбор технической документации;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условий эксплуатации, нормативной и технической документации;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программы производства работ;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подготовку и проверку приборов и диагностического оборудования для производства работ;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проведение визуально-оптического и измерительного контроля;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определение удельного сопротивления грунта;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элементов заземляющего устройства и соединений заземлителей с заземляемыми элементами;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заземления концевых муфт и заделок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жил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испытание основной изоляции КЛ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повышенным напряжением частотой 0,1 Гц;</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оболочки КЛ 10кВ повышенным выпрямленным напряжением;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тестирование КЛ 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рефлектометром;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определение трассы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 </w:t>
            </w:r>
            <w:proofErr w:type="spellStart"/>
            <w:r w:rsidRPr="00091070">
              <w:rPr>
                <w:rFonts w:ascii="Times New Roman" w:eastAsia="Times New Roman" w:hAnsi="Times New Roman" w:cs="Times New Roman"/>
                <w:sz w:val="24"/>
                <w:szCs w:val="24"/>
              </w:rPr>
              <w:t>термографию</w:t>
            </w:r>
            <w:proofErr w:type="spellEnd"/>
            <w:r w:rsidRPr="00091070">
              <w:rPr>
                <w:rFonts w:ascii="Times New Roman" w:eastAsia="Times New Roman" w:hAnsi="Times New Roman" w:cs="Times New Roman"/>
                <w:sz w:val="24"/>
                <w:szCs w:val="24"/>
              </w:rPr>
              <w:t xml:space="preserve"> вертикальных участков КЛ, соединительных и концевых муфт, контактных соединений, проходных изоляторов;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предварительного заключения по результатам технического диагностирования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и подписание актов выполненных работ.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1.3.2. Второй этап включает в себя: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технической документации на обследуемую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обработку и анализ результатов технического диагностирования;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формирование заключения по результатам технического диагностирования и выдача рекомендаций по обеспечению безопасной эксплуатации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ремонт дефектных участков КЛ (по согласованию Сторон);</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акта технического состояния КЛ;</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предоставление отчетной документации.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p>
          <w:p w:rsidR="00091070" w:rsidRPr="00091070" w:rsidRDefault="00091070" w:rsidP="00091070">
            <w:pPr>
              <w:spacing w:after="0" w:line="240" w:lineRule="auto"/>
              <w:jc w:val="both"/>
              <w:rPr>
                <w:rFonts w:ascii="Times New Roman" w:eastAsia="Calibri" w:hAnsi="Times New Roman" w:cs="Times New Roman"/>
                <w:sz w:val="24"/>
                <w:szCs w:val="24"/>
                <w:lang w:eastAsia="en-US"/>
              </w:rPr>
            </w:pPr>
            <w:r w:rsidRPr="00091070">
              <w:rPr>
                <w:rFonts w:ascii="Times New Roman" w:eastAsia="Times New Roman" w:hAnsi="Times New Roman" w:cs="Times New Roman"/>
                <w:sz w:val="24"/>
                <w:szCs w:val="24"/>
              </w:rPr>
              <w:t>2. </w:t>
            </w:r>
            <w:r w:rsidRPr="00091070">
              <w:rPr>
                <w:rFonts w:ascii="Times New Roman" w:eastAsia="Calibri" w:hAnsi="Times New Roman" w:cs="Times New Roman"/>
                <w:sz w:val="24"/>
                <w:szCs w:val="24"/>
                <w:lang w:eastAsia="en-US"/>
              </w:rPr>
              <w:t>Диагностическое обследование трансформаторных  подстанций.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2.1. Объектами технического диагностирования являются </w:t>
            </w:r>
            <w:r w:rsidRPr="00091070">
              <w:rPr>
                <w:rFonts w:ascii="Times New Roman" w:eastAsia="Calibri" w:hAnsi="Times New Roman" w:cs="Times New Roman"/>
                <w:sz w:val="24"/>
                <w:szCs w:val="24"/>
                <w:lang w:eastAsia="en-US"/>
              </w:rPr>
              <w:t>трансформаторные подстанции</w:t>
            </w:r>
            <w:r w:rsidRPr="00091070">
              <w:rPr>
                <w:rFonts w:ascii="Times New Roman" w:eastAsia="Times New Roman" w:hAnsi="Times New Roman" w:cs="Times New Roman"/>
                <w:sz w:val="24"/>
                <w:szCs w:val="24"/>
              </w:rPr>
              <w:t xml:space="preserve"> </w:t>
            </w:r>
            <w:r w:rsidRPr="00091070">
              <w:rPr>
                <w:rFonts w:ascii="Times New Roman" w:eastAsia="Calibri" w:hAnsi="Times New Roman" w:cs="Times New Roman"/>
                <w:sz w:val="24"/>
                <w:szCs w:val="24"/>
                <w:lang w:eastAsia="en-US"/>
              </w:rPr>
              <w:t xml:space="preserve">(далее – ТП) </w:t>
            </w:r>
            <w:r w:rsidRPr="00091070">
              <w:rPr>
                <w:rFonts w:ascii="Times New Roman" w:eastAsia="Times New Roman" w:hAnsi="Times New Roman" w:cs="Times New Roman"/>
                <w:sz w:val="24"/>
                <w:szCs w:val="24"/>
              </w:rPr>
              <w:t>поселка Романтик.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2.2. Техническое диагностирование проводится в два этапа: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На первом этапе проводится первичное техническое диагностирование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Второй этап включает в себя периодический контроль параметров, характеризующих техническое состояние электрооборудования, с использованием методов, описанных в данной рекомендации, позволяющих получить полную, точную и достоверную информацию о техническом состоянии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 Техническое диагностирование должно включать в себя и производится в следующей последовательности: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анализ технической документации;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составление программы работ по техническому диагностированию оборудования ТП на основании типовой программы;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и измерительный контроль оборудования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 оборудования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оборудования ТП электрическими и механическими методами;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оформление результатов технического диагностирования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выдача заключения.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 Анализ технической документации.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2.3.1.1. Анализу подвергается следующая техническая документация: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инструкции по эксплуатации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протоколы приемо-сдаточных измерений и испытаний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 протоколы эксплуатационных измерений и испытаний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журналы дефектов и неполадок;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оперативные журналы;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ремонтные формуляры;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однолинейные схемы энергоснабжения потребителей объекта;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электрические схемы подключения;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режимы работы оборудования;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результаты контроля электрических параметров.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2.3.1.2. Результаты анализа технической документации оформляются в акте технического состояния трансформаторной подстанции.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2.3.1.3. В случае недостаточности технической документации в части приемо-сдаточных измерений и испытаний данные измерения и испытания проводятся и оформляются по согласованию Сторон.</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2.3.2. Составление программы работ по техническому диагностированию оборудования.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2.3.2.1. Программа работ по техническому диагностированию оборудования ТП должна включать в себя следующие разделы и виды работ: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а) Трансформаторные подстанции (ТП), как комплектное оборудование:</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автоматического ввода резерва (АВР);</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релейной защиты;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автоматических выключателей;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первичных и вторичных цепей;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изоляции повышенным напряжением промышленной частоты.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б) Сборные и соединительные шины: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состояния вводов и проходных изоляторов;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контактных соединений (измерение переходных сопротивлений);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Трансформаторы тока: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испытание повышенным напряжением;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г) Трансформаторы 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изоляции обмоток;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 Выключатели нагрузки: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е) Вакуумные выключатели: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ж) Разъединители: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з) Ограничители перенапряжения: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ограничителей перенапряжения;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тока проводимости ограничителей перенапряжения;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элементов, входящих в комплект приспособления для измерения тока проводимости ограничителей перенапряжения под рабочим напряжением;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 Предохранители напряжением выше 1000В: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к) Заземляющие устройства: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соединений заземлителей с заземленными элементами, а также естественных заземлителей с заземляющим устройством;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коррозионного состояния элементов заземляющего устройства, находящихся в земле;</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сопротивления заземляющих устройств подстанции;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измерение напряжения прикосновения;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напряжения на заземляющем устройстве ТП подстанции при стекании с него тока замыкания на землю;</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проверка пробивных предохранителей в установках до 1000В;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проверка петли "фаза-нуль" в электроустановках до 1000В с </w:t>
            </w:r>
            <w:proofErr w:type="spellStart"/>
            <w:r w:rsidRPr="00091070">
              <w:rPr>
                <w:rFonts w:ascii="Times New Roman" w:eastAsia="Times New Roman" w:hAnsi="Times New Roman" w:cs="Times New Roman"/>
                <w:sz w:val="24"/>
                <w:szCs w:val="24"/>
              </w:rPr>
              <w:t>глухозаземленной</w:t>
            </w:r>
            <w:proofErr w:type="spellEnd"/>
            <w:r w:rsidRPr="00091070">
              <w:rPr>
                <w:rFonts w:ascii="Times New Roman" w:eastAsia="Times New Roman" w:hAnsi="Times New Roman" w:cs="Times New Roman"/>
                <w:sz w:val="24"/>
                <w:szCs w:val="24"/>
              </w:rPr>
              <w:t xml:space="preserve"> </w:t>
            </w:r>
            <w:proofErr w:type="spellStart"/>
            <w:r w:rsidRPr="00091070">
              <w:rPr>
                <w:rFonts w:ascii="Times New Roman" w:eastAsia="Times New Roman" w:hAnsi="Times New Roman" w:cs="Times New Roman"/>
                <w:sz w:val="24"/>
                <w:szCs w:val="24"/>
              </w:rPr>
              <w:t>нейтралью</w:t>
            </w:r>
            <w:proofErr w:type="spellEnd"/>
            <w:r w:rsidRPr="00091070">
              <w:rPr>
                <w:rFonts w:ascii="Times New Roman" w:eastAsia="Times New Roman" w:hAnsi="Times New Roman" w:cs="Times New Roman"/>
                <w:sz w:val="24"/>
                <w:szCs w:val="24"/>
              </w:rPr>
              <w:t>;</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проверка срабатывания защиты при системе питания </w:t>
            </w:r>
            <w:proofErr w:type="gramStart"/>
            <w:r w:rsidRPr="00091070">
              <w:rPr>
                <w:rFonts w:ascii="Times New Roman" w:eastAsia="Times New Roman" w:hAnsi="Times New Roman" w:cs="Times New Roman"/>
                <w:sz w:val="24"/>
                <w:szCs w:val="24"/>
              </w:rPr>
              <w:t>с</w:t>
            </w:r>
            <w:proofErr w:type="gramEnd"/>
            <w:r w:rsidRPr="00091070">
              <w:rPr>
                <w:rFonts w:ascii="Times New Roman" w:eastAsia="Times New Roman" w:hAnsi="Times New Roman" w:cs="Times New Roman"/>
                <w:sz w:val="24"/>
                <w:szCs w:val="24"/>
              </w:rPr>
              <w:t xml:space="preserve"> заземленной </w:t>
            </w:r>
            <w:proofErr w:type="spellStart"/>
            <w:r w:rsidRPr="00091070">
              <w:rPr>
                <w:rFonts w:ascii="Times New Roman" w:eastAsia="Times New Roman" w:hAnsi="Times New Roman" w:cs="Times New Roman"/>
                <w:sz w:val="24"/>
                <w:szCs w:val="24"/>
              </w:rPr>
              <w:t>нейтралью</w:t>
            </w:r>
            <w:proofErr w:type="spellEnd"/>
            <w:r w:rsidRPr="00091070">
              <w:rPr>
                <w:rFonts w:ascii="Times New Roman" w:eastAsia="Times New Roman" w:hAnsi="Times New Roman" w:cs="Times New Roman"/>
                <w:sz w:val="24"/>
                <w:szCs w:val="24"/>
              </w:rPr>
              <w:t xml:space="preserve"> (TN-C, TN-S, TN-C-S).</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 Визуальный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2.3.3.1. Контроль выполняется в соответствии с ПТЭЭП.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2.3.3.2. Визуальный контроль электрических аппаратов и устройств напряжением до 1000В включает: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внешний осмотр;</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соответствия условиям эксплуатации и нагрузке;</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электропроводки и заземления;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кожухов, рукояток замков, ручек;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соответствующих надписей на щитах, панелях и аппаратах;</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и исправности блокировок;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одновременности включения и отключения ножей, рубильников и переключателей;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работы устройств сигнализации.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2.3.3.3. Визуальный контроль электрических аппаратов напряжением выше 1000В включает: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внешний осмотр;</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проверку соответствия условиям эксплуатации и </w:t>
            </w:r>
            <w:r w:rsidRPr="00091070">
              <w:rPr>
                <w:rFonts w:ascii="Times New Roman" w:eastAsia="Times New Roman" w:hAnsi="Times New Roman" w:cs="Times New Roman"/>
                <w:sz w:val="24"/>
                <w:szCs w:val="24"/>
              </w:rPr>
              <w:lastRenderedPageBreak/>
              <w:t>нагрузке;</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исправности подключения шин и жил кабелей;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крепления резьбовых соединений шин и кабелей, цепей вторичной коммутации;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наличия соответствующих надписей и указателей на щитах, шкафах, кожухах и приводах аппаратов;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устройств сигнализации и блокировки;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шарнирных соединений, подшипников и трущихся поверхностей в механизмах коммутационных аппаратов и приводов к ним;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работы коммутационных аппаратов;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проверку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камер выключателей нагрузки, установление степени износа газогенерирующих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вкладышей и обгорания </w:t>
            </w:r>
            <w:proofErr w:type="spellStart"/>
            <w:r w:rsidRPr="00091070">
              <w:rPr>
                <w:rFonts w:ascii="Times New Roman" w:eastAsia="Times New Roman" w:hAnsi="Times New Roman" w:cs="Times New Roman"/>
                <w:sz w:val="24"/>
                <w:szCs w:val="24"/>
              </w:rPr>
              <w:t>дугогасительных</w:t>
            </w:r>
            <w:proofErr w:type="spellEnd"/>
            <w:r w:rsidRPr="00091070">
              <w:rPr>
                <w:rFonts w:ascii="Times New Roman" w:eastAsia="Times New Roman" w:hAnsi="Times New Roman" w:cs="Times New Roman"/>
                <w:sz w:val="24"/>
                <w:szCs w:val="24"/>
              </w:rPr>
              <w:t xml:space="preserve"> контактов.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2.3.3.4. Визуальный контроль помещений ТП включает: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 внешний и внутренний осмотр камер напряжением 6–10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 xml:space="preserve">, щитов и сборок 0,4 </w:t>
            </w:r>
            <w:proofErr w:type="spellStart"/>
            <w:r w:rsidRPr="00091070">
              <w:rPr>
                <w:rFonts w:ascii="Times New Roman" w:eastAsia="Times New Roman" w:hAnsi="Times New Roman" w:cs="Times New Roman"/>
                <w:sz w:val="24"/>
                <w:szCs w:val="24"/>
              </w:rPr>
              <w:t>кВ</w:t>
            </w:r>
            <w:proofErr w:type="spellEnd"/>
            <w:r w:rsidRPr="00091070">
              <w:rPr>
                <w:rFonts w:ascii="Times New Roman" w:eastAsia="Times New Roman" w:hAnsi="Times New Roman" w:cs="Times New Roman"/>
                <w:sz w:val="24"/>
                <w:szCs w:val="24"/>
              </w:rPr>
              <w:t>;</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температуры в помещениях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осмотр кабельных каналов, состояния вводов и переходов кабелей в помещениях и отсеках;</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блокировочных устройств и устройств сигнализации;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действия заземляющих ножей и наличия мест для установки переносных заземлений;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контроль поверки средств измерения;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проверку видимой части сети заземления.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2.3.3.5. Результаты визуального контроля заносятся в акт технического состояния ТП.</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2.3.4. </w:t>
            </w:r>
            <w:proofErr w:type="spellStart"/>
            <w:r w:rsidRPr="00091070">
              <w:rPr>
                <w:rFonts w:ascii="Times New Roman" w:eastAsia="Times New Roman" w:hAnsi="Times New Roman" w:cs="Times New Roman"/>
                <w:sz w:val="24"/>
                <w:szCs w:val="24"/>
              </w:rPr>
              <w:t>Тепловизионный</w:t>
            </w:r>
            <w:proofErr w:type="spellEnd"/>
            <w:r w:rsidRPr="00091070">
              <w:rPr>
                <w:rFonts w:ascii="Times New Roman" w:eastAsia="Times New Roman" w:hAnsi="Times New Roman" w:cs="Times New Roman"/>
                <w:sz w:val="24"/>
                <w:szCs w:val="24"/>
              </w:rPr>
              <w:t xml:space="preserve"> контроль.</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2.3.4.1. Метод основан на дистанционном (бесконтактном) измерении полей температур токоведущих участков и узлов ТП. По результатам измерений температуры и тока определяются значения критериев состояния: превышения температуры, избыточной температуры, коэффициента дефектности. По значениям этих критериев оценивается техническое состояние исследуемых узлов, и даются рекомендации по составу и срокам проведения ремонтно-восстановительных работ.</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2.3.4.2. Метод не распространяется на оборудование не находящееся в эксплуатации и на элементы закрытые стенками и недоступные прямому видению.</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2.3.4.3. Контролируемые узлы при </w:t>
            </w:r>
            <w:proofErr w:type="spellStart"/>
            <w:r w:rsidRPr="00091070">
              <w:rPr>
                <w:rFonts w:ascii="Times New Roman" w:eastAsia="Times New Roman" w:hAnsi="Times New Roman" w:cs="Times New Roman"/>
                <w:sz w:val="24"/>
                <w:szCs w:val="24"/>
              </w:rPr>
              <w:t>тепловизионном</w:t>
            </w:r>
            <w:proofErr w:type="spellEnd"/>
            <w:r w:rsidRPr="00091070">
              <w:rPr>
                <w:rFonts w:ascii="Times New Roman" w:eastAsia="Times New Roman" w:hAnsi="Times New Roman" w:cs="Times New Roman"/>
                <w:sz w:val="24"/>
                <w:szCs w:val="24"/>
              </w:rPr>
              <w:t xml:space="preserve"> обследовании энергетического оборудования: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а) Разъединители.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При обследовании разъединителей снимаются термограммы и определяются максимальные температуры следующих узлов: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контактных соединений в токоведущих частях;</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контактов, прерывающих электрические цепи;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выводов разъединителей;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опорно-подвесной изоляции.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lastRenderedPageBreak/>
              <w:t>б) Трансформаторные подстанции (ТП), как комплектное оборудование. При обследовании ТП особое внимание рекомендуется обратить на следующие болтовые соединения: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высокого и низкого 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кабеля с вводом ячейки;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кабеля с вводом выключателя;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шинами секции;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шинным мостом;</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шин выключателя с подвижными контактами;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кабельных перемычек;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главных контактов выключателя;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подвижных контактов;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изоляторов и вводов ячеек;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выключателя и измерительного трансформатора тока;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разделок кабелей (воронок).</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Измерительные трансформаторы.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Обследуются: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контактные соединения трансформатора тока;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аппаратные выводы трансформатора тока.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г) Сборные и соединительные шины.</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При обследовании сборных и соединительных шин снимаются термограммы, и определяется температура:</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контактных соединений;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изоляторов.</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 Вакуумные выключатели.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Измеряется: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температура нагрева контактных соединений.</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е) Ограничители перенапряжения.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Обследуется: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распределение температуры по поверхности ограничителя перенапряжения.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2.3.4.4. Оценка состояния токоведущих частей и электрооборудования ТП проводится в соответствии с требованиями РД 34.45-51.300-97 и РД 153-34.0-20.363-99.</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2.3.5. Контроль оборудования ТП электрическими и механическими методами.</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2.3.6. Обработка, оформление результатов ТД и выдача заключения.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 Проведение пусконаладочных работ на ТП. Объем пусконаладочных работ определяется на основе результатов диагностического обследования по согласованию Сторон.</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4. Измерение сопротивления растеканию тока заземлителя опор светильников наружного освещения.</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5. Измерение сопротивления изоляции светильников наружного освещения.</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Состав отчетных материалов</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Calibri" w:hAnsi="Times New Roman" w:cs="Times New Roman"/>
                <w:sz w:val="24"/>
                <w:szCs w:val="24"/>
                <w:lang w:eastAsia="en-US"/>
              </w:rPr>
            </w:pPr>
            <w:r w:rsidRPr="00091070">
              <w:rPr>
                <w:rFonts w:ascii="Times New Roman" w:eastAsia="Calibri" w:hAnsi="Times New Roman" w:cs="Times New Roman"/>
                <w:sz w:val="24"/>
                <w:szCs w:val="24"/>
                <w:lang w:eastAsia="en-US"/>
              </w:rPr>
              <w:t>По результатам диагностического обследования составляется:</w:t>
            </w:r>
          </w:p>
          <w:p w:rsidR="00091070" w:rsidRPr="00091070" w:rsidRDefault="00091070" w:rsidP="00091070">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 xml:space="preserve">1. Заключение, содержащее выводы о техническом состоянии объектов электроснабжения ВТРК «Архыз» с указанием опасных участков и/или обнаруженных </w:t>
            </w:r>
            <w:r w:rsidRPr="00091070">
              <w:rPr>
                <w:rFonts w:ascii="Times New Roman" w:eastAsia="Times New Roman" w:hAnsi="Times New Roman" w:cs="Times New Roman"/>
                <w:sz w:val="24"/>
                <w:szCs w:val="24"/>
              </w:rPr>
              <w:lastRenderedPageBreak/>
              <w:t>дефектов и предложениями по составу и стоимости работ (сметный расчет) по устранению дефектов, недочетов.</w:t>
            </w:r>
          </w:p>
          <w:p w:rsidR="00091070" w:rsidRPr="00091070" w:rsidRDefault="00091070" w:rsidP="00091070">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2. Акты пусконаладочных работ.</w:t>
            </w:r>
          </w:p>
          <w:p w:rsidR="00091070" w:rsidRPr="00091070" w:rsidRDefault="00091070" w:rsidP="00091070">
            <w:pPr>
              <w:spacing w:after="0" w:line="240" w:lineRule="auto"/>
              <w:contextualSpacing/>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3. Протоколы лабораторных (приемо-сдаточных) измерений и испытаний согласно требованиям главы 1.8 ПУЭ (седьмое издание) и СНиП 3.05.06-85 "Электротехнические устройства".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Основные требования к выполняемым работам</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b/>
                <w:sz w:val="24"/>
                <w:szCs w:val="24"/>
              </w:rPr>
            </w:pPr>
            <w:r w:rsidRPr="00091070">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w:t>
            </w:r>
          </w:p>
        </w:tc>
      </w:tr>
      <w:tr w:rsidR="00091070" w:rsidRPr="00091070" w:rsidTr="00E23323">
        <w:trPr>
          <w:trHeight w:val="448"/>
        </w:trPr>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Порядок сдачи работы</w:t>
            </w:r>
          </w:p>
        </w:tc>
        <w:tc>
          <w:tcPr>
            <w:tcW w:w="6293" w:type="dxa"/>
            <w:tcBorders>
              <w:left w:val="double" w:sz="4" w:space="0" w:color="auto"/>
              <w:right w:val="double" w:sz="4" w:space="0" w:color="auto"/>
            </w:tcBorders>
          </w:tcPr>
          <w:p w:rsidR="00091070" w:rsidRPr="00091070" w:rsidRDefault="00091070" w:rsidP="0009107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 соответствии с условиями Договора.</w:t>
            </w:r>
          </w:p>
        </w:tc>
      </w:tr>
      <w:tr w:rsidR="00091070" w:rsidRPr="00091070" w:rsidTr="00E23323">
        <w:tc>
          <w:tcPr>
            <w:tcW w:w="554" w:type="dxa"/>
            <w:tcBorders>
              <w:left w:val="double" w:sz="4" w:space="0" w:color="auto"/>
              <w:right w:val="double" w:sz="4" w:space="0" w:color="auto"/>
            </w:tcBorders>
          </w:tcPr>
          <w:p w:rsidR="00091070" w:rsidRPr="00091070" w:rsidRDefault="00091070" w:rsidP="00091070">
            <w:pPr>
              <w:widowControl w:val="0"/>
              <w:numPr>
                <w:ilvl w:val="0"/>
                <w:numId w:val="26"/>
              </w:numPr>
              <w:tabs>
                <w:tab w:val="left" w:pos="0"/>
                <w:tab w:val="left" w:pos="193"/>
              </w:tabs>
              <w:autoSpaceDE w:val="0"/>
              <w:autoSpaceDN w:val="0"/>
              <w:adjustRightInd w:val="0"/>
              <w:spacing w:after="0" w:line="240" w:lineRule="auto"/>
              <w:ind w:left="-11" w:firstLine="0"/>
              <w:jc w:val="center"/>
              <w:rPr>
                <w:rFonts w:ascii="Times New Roman" w:eastAsia="Times New Roman" w:hAnsi="Times New Roman" w:cs="Times New Roman"/>
                <w:sz w:val="24"/>
                <w:szCs w:val="24"/>
              </w:rPr>
            </w:pPr>
          </w:p>
        </w:tc>
        <w:tc>
          <w:tcPr>
            <w:tcW w:w="3003" w:type="dxa"/>
            <w:tcBorders>
              <w:left w:val="double" w:sz="4" w:space="0" w:color="auto"/>
              <w:right w:val="double" w:sz="4" w:space="0" w:color="auto"/>
            </w:tcBorders>
          </w:tcPr>
          <w:p w:rsidR="00091070" w:rsidRPr="00091070" w:rsidRDefault="00091070" w:rsidP="00091070">
            <w:pPr>
              <w:spacing w:after="0" w:line="240" w:lineRule="auto"/>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Требования к передаче материалов</w:t>
            </w:r>
          </w:p>
        </w:tc>
        <w:tc>
          <w:tcPr>
            <w:tcW w:w="6293" w:type="dxa"/>
            <w:tcBorders>
              <w:left w:val="double" w:sz="4" w:space="0" w:color="auto"/>
              <w:right w:val="double" w:sz="4" w:space="0" w:color="auto"/>
            </w:tcBorders>
          </w:tcPr>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Все передаваемые Заказчику документы представляются в двух экземплярах на бумажном и электронном носителе в рабочих форматах (*.</w:t>
            </w:r>
            <w:proofErr w:type="spellStart"/>
            <w:r w:rsidRPr="00091070">
              <w:rPr>
                <w:rFonts w:ascii="Times New Roman" w:eastAsia="Times New Roman" w:hAnsi="Times New Roman" w:cs="Times New Roman"/>
                <w:sz w:val="24"/>
                <w:szCs w:val="24"/>
              </w:rPr>
              <w:t>doc</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xls</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pdf</w:t>
            </w:r>
            <w:proofErr w:type="spellEnd"/>
            <w:r w:rsidRPr="00091070">
              <w:rPr>
                <w:rFonts w:ascii="Times New Roman" w:eastAsia="Times New Roman" w:hAnsi="Times New Roman" w:cs="Times New Roman"/>
                <w:sz w:val="24"/>
                <w:szCs w:val="24"/>
              </w:rPr>
              <w:t>,*.</w:t>
            </w:r>
            <w:proofErr w:type="spellStart"/>
            <w:r w:rsidRPr="00091070">
              <w:rPr>
                <w:rFonts w:ascii="Times New Roman" w:eastAsia="Times New Roman" w:hAnsi="Times New Roman" w:cs="Times New Roman"/>
                <w:sz w:val="24"/>
                <w:szCs w:val="24"/>
              </w:rPr>
              <w:t>dwg</w:t>
            </w:r>
            <w:proofErr w:type="spellEnd"/>
            <w:r w:rsidRPr="00091070">
              <w:rPr>
                <w:rFonts w:ascii="Times New Roman" w:eastAsia="Times New Roman" w:hAnsi="Times New Roman" w:cs="Times New Roman"/>
                <w:sz w:val="24"/>
                <w:szCs w:val="24"/>
              </w:rPr>
              <w:t>).</w:t>
            </w:r>
          </w:p>
          <w:p w:rsidR="00091070" w:rsidRPr="00091070" w:rsidRDefault="00091070" w:rsidP="00091070">
            <w:pPr>
              <w:spacing w:after="0" w:line="240" w:lineRule="auto"/>
              <w:jc w:val="both"/>
              <w:rPr>
                <w:rFonts w:ascii="Times New Roman" w:eastAsia="Times New Roman" w:hAnsi="Times New Roman" w:cs="Times New Roman"/>
                <w:sz w:val="24"/>
                <w:szCs w:val="24"/>
              </w:rPr>
            </w:pPr>
            <w:r w:rsidRPr="00091070">
              <w:rPr>
                <w:rFonts w:ascii="Times New Roman" w:eastAsia="Times New Roman" w:hAnsi="Times New Roman" w:cs="Times New Roman"/>
                <w:sz w:val="24"/>
                <w:szCs w:val="24"/>
              </w:rPr>
              <w:t>Документация на бумажных носителях должна быть сброшюрована и скомплектована по разделам в архивные папки.</w:t>
            </w:r>
          </w:p>
        </w:tc>
      </w:tr>
    </w:tbl>
    <w:p w:rsidR="00814C6F" w:rsidRPr="00A620BA" w:rsidRDefault="00814C6F" w:rsidP="00A620BA">
      <w:pPr>
        <w:spacing w:after="0" w:line="240" w:lineRule="auto"/>
        <w:ind w:left="3969"/>
        <w:jc w:val="right"/>
        <w:rPr>
          <w:rFonts w:ascii="Times New Roman" w:eastAsia="Times New Roman" w:hAnsi="Times New Roman" w:cs="Times New Roman"/>
          <w:b/>
          <w:sz w:val="24"/>
          <w:szCs w:val="24"/>
        </w:rPr>
      </w:pPr>
    </w:p>
    <w:sectPr w:rsidR="00814C6F" w:rsidRPr="00A620BA" w:rsidSect="00814C6F">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8F" w:rsidRDefault="000B488F" w:rsidP="00ED6727">
      <w:pPr>
        <w:spacing w:after="0" w:line="240" w:lineRule="auto"/>
      </w:pPr>
      <w:r>
        <w:separator/>
      </w:r>
    </w:p>
  </w:endnote>
  <w:endnote w:type="continuationSeparator" w:id="0">
    <w:p w:rsidR="000B488F" w:rsidRDefault="000B488F"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27C9B">
      <w:rPr>
        <w:rFonts w:ascii="Times New Roman" w:hAnsi="Times New Roman" w:cs="Times New Roman"/>
        <w:sz w:val="20"/>
        <w:szCs w:val="20"/>
      </w:rPr>
      <w:t>13</w:t>
    </w:r>
    <w:r>
      <w:rPr>
        <w:rFonts w:ascii="Times New Roman" w:hAnsi="Times New Roman" w:cs="Times New Roman"/>
        <w:sz w:val="20"/>
        <w:szCs w:val="20"/>
      </w:rPr>
      <w:t xml:space="preserve"> </w:t>
    </w:r>
    <w:r w:rsidR="00F27C9B">
      <w:rPr>
        <w:rFonts w:ascii="Times New Roman" w:hAnsi="Times New Roman" w:cs="Times New Roman"/>
        <w:sz w:val="20"/>
        <w:szCs w:val="20"/>
      </w:rPr>
      <w:t>августа</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F27C9B">
      <w:rPr>
        <w:rFonts w:ascii="Times New Roman" w:hAnsi="Times New Roman" w:cs="Times New Roman"/>
        <w:sz w:val="20"/>
        <w:szCs w:val="20"/>
      </w:rPr>
      <w:t>ДВТРК-232</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8F" w:rsidRDefault="000B488F" w:rsidP="00ED6727">
      <w:pPr>
        <w:spacing w:after="0" w:line="240" w:lineRule="auto"/>
      </w:pPr>
      <w:r>
        <w:separator/>
      </w:r>
    </w:p>
  </w:footnote>
  <w:footnote w:type="continuationSeparator" w:id="0">
    <w:p w:rsidR="000B488F" w:rsidRDefault="000B488F"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794ACB">
          <w:rPr>
            <w:rFonts w:ascii="Times New Roman" w:hAnsi="Times New Roman" w:cs="Times New Roman"/>
            <w:noProof/>
          </w:rPr>
          <w:t>11</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hybridMultilevel"/>
    <w:tmpl w:val="679E8C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3">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7"/>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8"/>
  </w:num>
  <w:num w:numId="9">
    <w:abstractNumId w:val="27"/>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24"/>
  </w:num>
  <w:num w:numId="15">
    <w:abstractNumId w:val="13"/>
  </w:num>
  <w:num w:numId="16">
    <w:abstractNumId w:val="21"/>
  </w:num>
  <w:num w:numId="17">
    <w:abstractNumId w:val="20"/>
  </w:num>
  <w:num w:numId="18">
    <w:abstractNumId w:val="12"/>
  </w:num>
  <w:num w:numId="19">
    <w:abstractNumId w:val="3"/>
  </w:num>
  <w:num w:numId="20">
    <w:abstractNumId w:val="4"/>
  </w:num>
  <w:num w:numId="21">
    <w:abstractNumId w:val="16"/>
  </w:num>
  <w:num w:numId="22">
    <w:abstractNumId w:val="10"/>
  </w:num>
  <w:num w:numId="23">
    <w:abstractNumId w:val="23"/>
  </w:num>
  <w:num w:numId="24">
    <w:abstractNumId w:val="22"/>
  </w:num>
  <w:num w:numId="25">
    <w:abstractNumId w:val="11"/>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3604"/>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1070"/>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488F"/>
    <w:rsid w:val="000B6337"/>
    <w:rsid w:val="000B63FD"/>
    <w:rsid w:val="000B6401"/>
    <w:rsid w:val="000B7202"/>
    <w:rsid w:val="000C08C6"/>
    <w:rsid w:val="000C22D7"/>
    <w:rsid w:val="000C3D82"/>
    <w:rsid w:val="000C41DE"/>
    <w:rsid w:val="000C5186"/>
    <w:rsid w:val="000C6931"/>
    <w:rsid w:val="000C7DC4"/>
    <w:rsid w:val="000D0064"/>
    <w:rsid w:val="000D04E1"/>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666E"/>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37779"/>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0134"/>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42D7"/>
    <w:rsid w:val="004F73F7"/>
    <w:rsid w:val="0050569D"/>
    <w:rsid w:val="005136AA"/>
    <w:rsid w:val="0051457E"/>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329D"/>
    <w:rsid w:val="005842D7"/>
    <w:rsid w:val="00586077"/>
    <w:rsid w:val="00597068"/>
    <w:rsid w:val="005B2E25"/>
    <w:rsid w:val="005B5DAD"/>
    <w:rsid w:val="005C095E"/>
    <w:rsid w:val="005C1866"/>
    <w:rsid w:val="005C41FE"/>
    <w:rsid w:val="005C4A61"/>
    <w:rsid w:val="005C5B3E"/>
    <w:rsid w:val="005C7024"/>
    <w:rsid w:val="005C751D"/>
    <w:rsid w:val="005D05EE"/>
    <w:rsid w:val="005D1223"/>
    <w:rsid w:val="005D684E"/>
    <w:rsid w:val="005E0718"/>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4ACB"/>
    <w:rsid w:val="00796370"/>
    <w:rsid w:val="00797BCB"/>
    <w:rsid w:val="007A11A8"/>
    <w:rsid w:val="007A1EDF"/>
    <w:rsid w:val="007A2A07"/>
    <w:rsid w:val="007A4142"/>
    <w:rsid w:val="007A4477"/>
    <w:rsid w:val="007B2D42"/>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5F3F"/>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1D7"/>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2C3B"/>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3415"/>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18B8"/>
    <w:rsid w:val="00EA26B7"/>
    <w:rsid w:val="00EA3FD0"/>
    <w:rsid w:val="00EA5F96"/>
    <w:rsid w:val="00EA674E"/>
    <w:rsid w:val="00EA7DA9"/>
    <w:rsid w:val="00EB0155"/>
    <w:rsid w:val="00EB4F46"/>
    <w:rsid w:val="00EB76AE"/>
    <w:rsid w:val="00EC0408"/>
    <w:rsid w:val="00EC247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27A57"/>
    <w:rsid w:val="00F27C9B"/>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343C-3019-4E56-963A-0EB17885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12</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397</cp:revision>
  <cp:lastPrinted>2015-01-30T12:28:00Z</cp:lastPrinted>
  <dcterms:created xsi:type="dcterms:W3CDTF">2014-03-06T14:15:00Z</dcterms:created>
  <dcterms:modified xsi:type="dcterms:W3CDTF">2015-08-17T14:09:00Z</dcterms:modified>
</cp:coreProperties>
</file>