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A4359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Протокол </w:t>
      </w:r>
      <w:r w:rsidR="00A11A04"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№ </w:t>
      </w:r>
      <w:r w:rsidR="00B965D6"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5D01F4"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>А</w:t>
      </w:r>
      <w:r w:rsidR="000D737A"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9754C"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 w:rsidR="00AB0D79"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27AA2"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>Д</w:t>
      </w:r>
      <w:r w:rsidR="005D01F4"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>ИРИ</w:t>
      </w:r>
      <w:r w:rsidR="000D737A"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</w:t>
      </w:r>
      <w:r w:rsidR="00BC37B3"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D01F4"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>49</w:t>
      </w:r>
      <w:r w:rsidR="00AC58E3"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>/</w:t>
      </w:r>
      <w:r w:rsidR="0091054A"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</w:p>
    <w:p w:rsidR="00587FB6" w:rsidRPr="00A43595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заседания Единой комиссии по допуску </w:t>
      </w:r>
    </w:p>
    <w:p w:rsidR="00587FB6" w:rsidRPr="00A43595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заявок на участие в открытом </w:t>
      </w:r>
      <w:r w:rsidR="00D56175"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>аукционе</w:t>
      </w:r>
    </w:p>
    <w:p w:rsidR="00CE0C0B" w:rsidRPr="00A43595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>(ОАО «</w:t>
      </w:r>
      <w:r w:rsidR="00B965D6"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>КСК</w:t>
      </w:r>
      <w:r w:rsidRPr="00A43595">
        <w:rPr>
          <w:rFonts w:ascii="Times New Roman" w:eastAsia="Times New Roman" w:hAnsi="Times New Roman" w:cs="Times New Roman"/>
          <w:b/>
          <w:bCs/>
          <w:sz w:val="28"/>
          <w:szCs w:val="24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5825"/>
      </w:tblGrid>
      <w:tr w:rsidR="00D56175" w:rsidRPr="00D56175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56175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D56175" w:rsidRDefault="005D01F4" w:rsidP="005D0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 марта</w:t>
            </w:r>
            <w:r w:rsidR="00432F97" w:rsidRPr="00D56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D56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Pr="00D56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D56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5D01F4" w:rsidRPr="00D56175" w:rsidRDefault="005D01F4" w:rsidP="00973E7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D56175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5D01F4" w:rsidRPr="00D56175" w:rsidRDefault="005D01F4" w:rsidP="005D01F4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1F4" w:rsidRPr="00D56175" w:rsidRDefault="005D01F4" w:rsidP="00973E7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5D01F4" w:rsidRPr="005F799A" w:rsidRDefault="005D01F4" w:rsidP="005D0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Шашкин Никита Артемович, </w:t>
      </w:r>
      <w:r w:rsidR="00C93213">
        <w:rPr>
          <w:rFonts w:ascii="Times New Roman" w:eastAsia="Times New Roman" w:hAnsi="Times New Roman" w:cs="Times New Roman"/>
          <w:bCs/>
          <w:sz w:val="24"/>
          <w:szCs w:val="24"/>
        </w:rPr>
        <w:t>Ветчинников Владимир Николаевич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, Дубенко Павел </w:t>
      </w:r>
      <w:r w:rsidR="002B4C4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Николаевич, Зверева Наталья Алексеевна, Иванов Николай Васильевич</w:t>
      </w: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>, Сережников Сергей Сергеевич, Чернышев Юрий Александрович, Токарев Игорь Александрович.</w:t>
      </w:r>
    </w:p>
    <w:p w:rsidR="005D01F4" w:rsidRPr="005F799A" w:rsidRDefault="005D01F4" w:rsidP="005D0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1F4" w:rsidRPr="005F799A" w:rsidRDefault="005D01F4" w:rsidP="005D0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Отсутствовал: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  <w:r w:rsidR="002B4C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01F4" w:rsidRPr="00D56175" w:rsidRDefault="005D01F4" w:rsidP="005D01F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1F4" w:rsidRPr="00D56175" w:rsidRDefault="005D01F4" w:rsidP="005D01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="00D56175" w:rsidRPr="00D56175">
        <w:rPr>
          <w:rFonts w:ascii="Times New Roman" w:hAnsi="Times New Roman"/>
          <w:bCs/>
          <w:sz w:val="24"/>
          <w:szCs w:val="24"/>
        </w:rPr>
        <w:t>заместитель директора департамента</w:t>
      </w:r>
      <w:r w:rsidRPr="00D56175">
        <w:rPr>
          <w:rFonts w:ascii="Times New Roman" w:hAnsi="Times New Roman"/>
          <w:bCs/>
          <w:sz w:val="24"/>
          <w:szCs w:val="24"/>
        </w:rPr>
        <w:t xml:space="preserve"> – </w:t>
      </w:r>
      <w:r w:rsidR="00D56175" w:rsidRPr="00D56175">
        <w:rPr>
          <w:rFonts w:ascii="Times New Roman" w:hAnsi="Times New Roman"/>
          <w:bCs/>
          <w:sz w:val="24"/>
          <w:szCs w:val="24"/>
        </w:rPr>
        <w:t>Наханьков Владимир Николаевич</w:t>
      </w:r>
      <w:r w:rsidRPr="00D56175">
        <w:rPr>
          <w:rFonts w:ascii="Times New Roman" w:hAnsi="Times New Roman"/>
          <w:bCs/>
          <w:sz w:val="24"/>
          <w:szCs w:val="24"/>
        </w:rPr>
        <w:t>.</w:t>
      </w:r>
    </w:p>
    <w:p w:rsidR="005D01F4" w:rsidRPr="00D56175" w:rsidRDefault="005D01F4" w:rsidP="005D0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1F4" w:rsidRPr="00D56175" w:rsidRDefault="005D01F4" w:rsidP="005D01F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5D01F4" w:rsidRPr="00D56175" w:rsidRDefault="005D01F4" w:rsidP="005D01F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E7D" w:rsidRPr="00F35EAB" w:rsidRDefault="00973E7D" w:rsidP="00973E7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аукциона от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09.02.2015 № ОА-ДИРИ-49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73E7D" w:rsidRPr="005A524F" w:rsidRDefault="00973E7D" w:rsidP="00973E7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3E7D" w:rsidRPr="00F35EAB" w:rsidRDefault="00973E7D" w:rsidP="00973E7D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0334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</w:t>
      </w:r>
      <w:r w:rsidRPr="000A4D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аукцион на право заключения договора на выполнение проектно-изыскательских работ по объекту «Объекты Северного склона поселка Романтик, ВТРК «Архыз».</w:t>
      </w:r>
    </w:p>
    <w:p w:rsidR="00973E7D" w:rsidRPr="00F35EAB" w:rsidRDefault="00973E7D" w:rsidP="00973E7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3E7D" w:rsidRPr="00E77CFD" w:rsidRDefault="00973E7D" w:rsidP="00973E7D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ыполнение проектно-изыскательских работ по объекту «Объекты Северного склона поселка Романтик, ВТРК «Архыз»</w:t>
      </w: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973E7D" w:rsidRPr="005A524F" w:rsidRDefault="00973E7D" w:rsidP="00973E7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3E7D" w:rsidRPr="000A4D59" w:rsidRDefault="00973E7D" w:rsidP="00973E7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277 567 796,61 (Двести семьдесят семь миллионов пятьсот шестьдесят семь тысяч семьсот девяносто шесть) рублей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61 копейка, без учета НДС.</w:t>
      </w:r>
    </w:p>
    <w:p w:rsidR="00973E7D" w:rsidRPr="000A4D59" w:rsidRDefault="00973E7D" w:rsidP="00973E7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973E7D" w:rsidRPr="000A4D59" w:rsidRDefault="00973E7D" w:rsidP="00973E7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законодательством Российской Федерации.</w:t>
      </w:r>
    </w:p>
    <w:p w:rsidR="00973E7D" w:rsidRPr="005A524F" w:rsidRDefault="00973E7D" w:rsidP="00973E7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3E7D" w:rsidRPr="00586153" w:rsidRDefault="00973E7D" w:rsidP="00973E7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работ/оказания услуг: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проектом договора.</w:t>
      </w:r>
    </w:p>
    <w:p w:rsidR="00973E7D" w:rsidRPr="005A524F" w:rsidRDefault="00973E7D" w:rsidP="00973E7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73E7D" w:rsidRPr="005A524F" w:rsidRDefault="00973E7D" w:rsidP="00973E7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выполнения работ/оказания услуг: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Карачаево-Черкесская Республика, </w:t>
      </w:r>
      <w:proofErr w:type="spellStart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Зеленчукский</w:t>
      </w:r>
      <w:proofErr w:type="spellEnd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район, </w:t>
      </w:r>
      <w:proofErr w:type="spellStart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Архызское</w:t>
      </w:r>
      <w:proofErr w:type="spellEnd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муниципальное сельское поселение, пос. Романтик, правый берег р. Архыз.</w:t>
      </w:r>
    </w:p>
    <w:p w:rsidR="00973E7D" w:rsidRPr="005A524F" w:rsidRDefault="00973E7D" w:rsidP="00973E7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3E7D" w:rsidRDefault="00973E7D" w:rsidP="00973E7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 документацией об аукционе.</w:t>
      </w:r>
    </w:p>
    <w:p w:rsidR="00973E7D" w:rsidRPr="005A524F" w:rsidRDefault="00973E7D" w:rsidP="00973E7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973E7D" w:rsidRPr="008E1780" w:rsidRDefault="00973E7D" w:rsidP="00973E7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09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02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F3440D" w:rsidRPr="005D01F4" w:rsidRDefault="00F3440D" w:rsidP="00E8634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EF39AC" w:rsidRPr="005D01F4" w:rsidRDefault="00EF39AC" w:rsidP="00973E7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D01F4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До истечения указанного в Извещении срока приема заявок поступило </w:t>
      </w:r>
      <w:r w:rsidR="005D01F4" w:rsidRPr="005D01F4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5D01F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D01F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5D01F4" w:rsidRPr="005D01F4">
        <w:rPr>
          <w:rFonts w:ascii="Times New Roman" w:eastAsia="Times New Roman" w:hAnsi="Times New Roman" w:cs="Times New Roman"/>
          <w:bCs/>
          <w:sz w:val="24"/>
          <w:szCs w:val="24"/>
        </w:rPr>
        <w:t>Четыре</w:t>
      </w:r>
      <w:r w:rsidRPr="005D01F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5D01F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D01F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заявки </w:t>
      </w:r>
      <w:r w:rsidRPr="005D01F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участие в открытом </w:t>
      </w:r>
      <w:r w:rsidR="003559E0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5D01F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587FB6" w:rsidRPr="00D56175" w:rsidRDefault="00587FB6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87FB6" w:rsidRPr="00D56175" w:rsidRDefault="00587FB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Информация</w:t>
      </w:r>
      <w:r w:rsidRPr="00D56175">
        <w:rPr>
          <w:rFonts w:ascii="Times New Roman" w:hAnsi="Times New Roman" w:cs="Times New Roman"/>
          <w:sz w:val="24"/>
          <w:szCs w:val="24"/>
        </w:rPr>
        <w:t xml:space="preserve"> о представлении заявок на участие в открытом </w:t>
      </w:r>
      <w:r w:rsidR="003559E0">
        <w:rPr>
          <w:rFonts w:ascii="Times New Roman" w:hAnsi="Times New Roman" w:cs="Times New Roman"/>
          <w:sz w:val="24"/>
          <w:szCs w:val="24"/>
        </w:rPr>
        <w:t>аукционе</w:t>
      </w:r>
      <w:r w:rsidRPr="00D561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D56175" w:rsidRPr="00D56175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D56175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D56175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587FB6" w:rsidRPr="00D56175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организации; ИНН;</w:t>
            </w:r>
          </w:p>
          <w:p w:rsidR="00587FB6" w:rsidRPr="00D56175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D56175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заявки </w:t>
            </w:r>
            <w:r w:rsidRPr="00D56175">
              <w:rPr>
                <w:rFonts w:ascii="Times New Roman" w:hAnsi="Times New Roman" w:cs="Times New Roman"/>
                <w:sz w:val="24"/>
                <w:szCs w:val="24"/>
              </w:rPr>
              <w:br/>
              <w:t>(время поступления)</w:t>
            </w:r>
          </w:p>
        </w:tc>
      </w:tr>
      <w:tr w:rsidR="00D56175" w:rsidRPr="00D56175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Росинжиниринг</w:t>
            </w:r>
            <w:proofErr w:type="spellEnd"/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Проект»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7810092490</w:t>
            </w: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юр. адрес: 194044, г. Санкт-Петербург, ул. </w:t>
            </w:r>
            <w:proofErr w:type="spellStart"/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Гельсингфорсская</w:t>
            </w:r>
            <w:proofErr w:type="spellEnd"/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 2, лит. А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</w:t>
            </w:r>
            <w:r w:rsidRPr="00D56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8-812-458-46-01</w:t>
            </w: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rfproject</w:t>
              </w:r>
              <w:proofErr w:type="spellEnd"/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389</w:t>
            </w: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от 02 марта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года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13:50 (</w:t>
            </w:r>
            <w:proofErr w:type="spellStart"/>
            <w:proofErr w:type="gramStart"/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56175" w:rsidRPr="00D56175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Энергострой</w:t>
            </w:r>
            <w:proofErr w:type="spellEnd"/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-М.Н.»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Cs/>
                <w:sz w:val="24"/>
                <w:szCs w:val="24"/>
              </w:rPr>
              <w:t>ИНН 7709327376</w:t>
            </w:r>
            <w:proofErr w:type="gramStart"/>
            <w:r w:rsidRPr="00D561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Ю</w:t>
            </w:r>
            <w:proofErr w:type="gramEnd"/>
            <w:r w:rsidRPr="00D56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адрес: 117393, г. Москва, </w:t>
            </w:r>
            <w:r w:rsidRPr="00D561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Архитектора Власова, д. 33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175">
              <w:rPr>
                <w:rFonts w:ascii="Times New Roman" w:hAnsi="Times New Roman" w:cs="Times New Roman"/>
                <w:bCs/>
                <w:sz w:val="24"/>
                <w:szCs w:val="24"/>
              </w:rPr>
              <w:t>8-495-792-50-25</w:t>
            </w:r>
            <w:r w:rsidRPr="00D561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energostroy</w:t>
              </w:r>
              <w:proofErr w:type="spellEnd"/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mn</w:t>
              </w:r>
              <w:proofErr w:type="spellEnd"/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561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390</w:t>
            </w: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от 02 марта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года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14:40 (</w:t>
            </w:r>
            <w:proofErr w:type="spellStart"/>
            <w:proofErr w:type="gramStart"/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56175" w:rsidRPr="00D56175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D5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РосЮгСтрой</w:t>
            </w:r>
            <w:proofErr w:type="spellEnd"/>
            <w:r w:rsidRPr="00D5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0907006974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юр. адрес: 355035, г. Ставрополь, ул. 3 Промышленная, д. 10, корп. А, оф., 204</w:t>
            </w:r>
            <w:proofErr w:type="gramEnd"/>
          </w:p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 8-878-221-10-59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5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1" w:history="1"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ooo-rustroy@mail.ru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392</w:t>
            </w: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от 02 марта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года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14:55 (</w:t>
            </w:r>
            <w:proofErr w:type="spellStart"/>
            <w:proofErr w:type="gramStart"/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56175" w:rsidRPr="00D56175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«Стиль»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7811370020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юр. адрес: 107143, г. Москва,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Открытое ш., д. 17, корп. 1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 8-495-963-72-31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9637353@</w:t>
              </w:r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5617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5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394</w:t>
            </w: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от 02 марта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года</w:t>
            </w:r>
          </w:p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56175" w:rsidRPr="00D56175" w:rsidRDefault="00D56175" w:rsidP="00E42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(</w:t>
            </w:r>
            <w:proofErr w:type="spellStart"/>
            <w:proofErr w:type="gramStart"/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D5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360BDD" w:rsidRPr="00D56175" w:rsidRDefault="00360BDD" w:rsidP="00E86341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21D3" w:rsidRPr="00D56175" w:rsidRDefault="00D56175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Процедура вскрытия конвертов с заявками состоялась в 16:30 (</w:t>
      </w:r>
      <w:proofErr w:type="spellStart"/>
      <w:proofErr w:type="gramStart"/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) 02 </w:t>
      </w:r>
      <w:r w:rsidRPr="00D56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марта </w:t>
      </w:r>
      <w:r w:rsidRPr="00D56175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д.12</w:t>
      </w:r>
      <w:r w:rsidR="002321D3" w:rsidRPr="00D561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C57C1" w:rsidRPr="00D56175" w:rsidRDefault="003C57C1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D56175" w:rsidRDefault="00D64F90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</w:t>
      </w:r>
      <w:r w:rsidR="003559E0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закупки состоялась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</w:t>
      </w:r>
      <w:r w:rsidR="00CF613D" w:rsidRPr="00D5617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64B09" w:rsidRPr="00D5617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64B09" w:rsidRPr="00D5617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A75CF" w:rsidRPr="00D56175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D56175" w:rsidRPr="00D56175">
        <w:rPr>
          <w:rFonts w:ascii="Times New Roman" w:eastAsia="Times New Roman" w:hAnsi="Times New Roman" w:cs="Times New Roman"/>
          <w:bCs/>
          <w:sz w:val="24"/>
          <w:szCs w:val="24"/>
        </w:rPr>
        <w:t>03 марта</w:t>
      </w:r>
      <w:r w:rsidRPr="00D56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D56175" w:rsidRPr="00D5617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123100, г. Москва, Пресненская наб</w:t>
      </w:r>
      <w:r w:rsidR="00D03AB0" w:rsidRPr="00D561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, д. 12.</w:t>
      </w:r>
    </w:p>
    <w:p w:rsidR="00CE6AE8" w:rsidRPr="00D56175" w:rsidRDefault="00CE6AE8" w:rsidP="00E863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D56175" w:rsidRDefault="006E576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</w:t>
      </w:r>
      <w:r w:rsidR="00587FB6" w:rsidRPr="00D56175">
        <w:rPr>
          <w:rFonts w:ascii="Times New Roman" w:eastAsia="Times New Roman" w:hAnsi="Times New Roman" w:cs="Times New Roman"/>
          <w:bCs/>
          <w:sz w:val="24"/>
          <w:szCs w:val="24"/>
        </w:rPr>
        <w:t>заявок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</w:t>
      </w:r>
      <w:r w:rsidR="00D56175" w:rsidRPr="00D56175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соответствие </w:t>
      </w:r>
      <w:r w:rsidR="00587FB6" w:rsidRPr="00D5617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 и условиям, указанным в Извещении о проведении открытого </w:t>
      </w:r>
      <w:r w:rsidR="00D56175" w:rsidRPr="00D56175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7FB6" w:rsidRPr="00D5617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(Извещение от </w:t>
      </w:r>
      <w:r w:rsidR="00D56175" w:rsidRPr="00D56175">
        <w:rPr>
          <w:rFonts w:ascii="Times New Roman" w:eastAsia="Times New Roman" w:hAnsi="Times New Roman" w:cs="Times New Roman"/>
          <w:bCs/>
          <w:sz w:val="24"/>
          <w:szCs w:val="24"/>
        </w:rPr>
        <w:t>09.02.2015 № ОА-ДИРИ-49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D020A1" w:rsidRPr="00D56175" w:rsidRDefault="00D020A1" w:rsidP="00164B0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56175" w:rsidRPr="00D56175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D56175" w:rsidRPr="00D5617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56175" w:rsidRPr="00D56175">
        <w:rPr>
          <w:rFonts w:ascii="Times New Roman" w:hAnsi="Times New Roman" w:cs="Times New Roman"/>
          <w:b/>
          <w:sz w:val="24"/>
          <w:szCs w:val="24"/>
        </w:rPr>
        <w:t>Росинжиниринг</w:t>
      </w:r>
      <w:proofErr w:type="spellEnd"/>
      <w:r w:rsidR="00D56175" w:rsidRPr="00D56175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D56175" w:rsidRPr="00D56175">
        <w:rPr>
          <w:rFonts w:ascii="Times New Roman" w:hAnsi="Times New Roman" w:cs="Times New Roman"/>
          <w:sz w:val="24"/>
          <w:szCs w:val="24"/>
        </w:rPr>
        <w:t>»</w:t>
      </w:r>
      <w:r w:rsidR="00B4522E" w:rsidRPr="00D56175">
        <w:rPr>
          <w:rFonts w:ascii="Times New Roman" w:hAnsi="Times New Roman" w:cs="Times New Roman"/>
          <w:sz w:val="24"/>
          <w:szCs w:val="24"/>
        </w:rPr>
        <w:t xml:space="preserve"> </w:t>
      </w:r>
      <w:r w:rsidR="00D56175" w:rsidRPr="00D56175">
        <w:rPr>
          <w:rFonts w:ascii="Times New Roman" w:hAnsi="Times New Roman" w:cs="Times New Roman"/>
          <w:sz w:val="24"/>
          <w:szCs w:val="24"/>
        </w:rPr>
        <w:t>(</w:t>
      </w:r>
      <w:r w:rsidR="00D56175" w:rsidRPr="00D56175">
        <w:rPr>
          <w:rFonts w:ascii="Times New Roman" w:eastAsia="Times New Roman" w:hAnsi="Times New Roman" w:cs="Times New Roman"/>
          <w:bCs/>
          <w:sz w:val="24"/>
          <w:szCs w:val="24"/>
        </w:rPr>
        <w:t>ИНН 7810092490)</w:t>
      </w:r>
      <w:r w:rsidR="0091685B"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522E"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64B09" w:rsidRPr="00D5617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164B09" w:rsidRPr="00D56175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</w:t>
      </w:r>
      <w:r w:rsidR="00D56175" w:rsidRPr="00D56175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56175" w:rsidRPr="00D56175">
        <w:rPr>
          <w:rFonts w:ascii="Times New Roman" w:eastAsia="Times New Roman" w:hAnsi="Times New Roman" w:cs="Times New Roman"/>
          <w:bCs/>
          <w:sz w:val="24"/>
          <w:szCs w:val="24"/>
        </w:rPr>
        <w:t>09.02.2015 № ОА-ДИРИ-49</w:t>
      </w:r>
      <w:r w:rsidR="00D712A5" w:rsidRPr="00D561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64B09" w:rsidRPr="00D56175" w:rsidRDefault="00164B09" w:rsidP="00164B09">
      <w:pPr>
        <w:pStyle w:val="a7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3686"/>
      </w:tblGrid>
      <w:tr w:rsidR="00D56175" w:rsidRPr="00D56175" w:rsidTr="00D56175">
        <w:tc>
          <w:tcPr>
            <w:tcW w:w="426" w:type="dxa"/>
            <w:vAlign w:val="center"/>
          </w:tcPr>
          <w:p w:rsidR="00164B09" w:rsidRPr="00D56175" w:rsidRDefault="00164B09" w:rsidP="00164B0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 w:rsidR="00164B09" w:rsidRPr="00D56175" w:rsidRDefault="00164B09" w:rsidP="00FB46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686" w:type="dxa"/>
            <w:vAlign w:val="center"/>
          </w:tcPr>
          <w:p w:rsidR="00164B09" w:rsidRPr="00D56175" w:rsidRDefault="00164B09" w:rsidP="00FB46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</w:p>
        </w:tc>
      </w:tr>
      <w:tr w:rsidR="00D56175" w:rsidRPr="00D56175" w:rsidTr="00D56175">
        <w:tc>
          <w:tcPr>
            <w:tcW w:w="426" w:type="dxa"/>
            <w:vAlign w:val="center"/>
          </w:tcPr>
          <w:p w:rsidR="00164B09" w:rsidRPr="00D56175" w:rsidRDefault="00164B09" w:rsidP="00FB4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164B09" w:rsidRPr="00D56175" w:rsidRDefault="00D56175" w:rsidP="00FB4618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6175">
              <w:rPr>
                <w:rFonts w:ascii="Times New Roman" w:hAnsi="Times New Roman"/>
                <w:sz w:val="24"/>
                <w:szCs w:val="24"/>
              </w:rPr>
              <w:t>1.6.2.3. Наличие у участника закупки за последние 3 (Три) года, предшествующие дате подачи заявки на участие в закупке опыта работы с государственными заказчиками (подтверждается предоставлением не менее 3 (Трех) копий договоров с актами выполненных работ/услуг).</w:t>
            </w:r>
          </w:p>
        </w:tc>
        <w:tc>
          <w:tcPr>
            <w:tcW w:w="3686" w:type="dxa"/>
          </w:tcPr>
          <w:p w:rsidR="00164B09" w:rsidRPr="00D56175" w:rsidRDefault="00F83FD0" w:rsidP="00F83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D56175" w:rsidRPr="00D56175">
              <w:rPr>
                <w:rFonts w:ascii="Times New Roman" w:hAnsi="Times New Roman" w:cs="Times New Roman"/>
                <w:sz w:val="24"/>
                <w:szCs w:val="24"/>
              </w:rPr>
              <w:t>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6175" w:rsidRPr="00D561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4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одного </w:t>
            </w:r>
            <w:r w:rsidR="00D56175" w:rsidRPr="00D5617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56175" w:rsidRPr="00D5617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83FD0">
              <w:rPr>
                <w:rFonts w:ascii="Times New Roman" w:hAnsi="Times New Roman"/>
                <w:sz w:val="24"/>
                <w:szCs w:val="24"/>
              </w:rPr>
              <w:t xml:space="preserve"> актами выполненных работ/услуг</w:t>
            </w:r>
            <w:r w:rsidRPr="00F83FD0" w:rsidDel="00F83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(представлены копии двух договоров с актами</w:t>
            </w:r>
            <w:r>
              <w:t xml:space="preserve"> </w:t>
            </w:r>
            <w:r w:rsidRPr="00F83FD0">
              <w:rPr>
                <w:rFonts w:ascii="Times New Roman" w:hAnsi="Times New Roman"/>
                <w:sz w:val="24"/>
                <w:szCs w:val="24"/>
              </w:rPr>
              <w:t>выполненных работ/услуг</w:t>
            </w:r>
            <w:r w:rsidR="00973E7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6175" w:rsidRPr="00D56175" w:rsidTr="00D56175">
        <w:tc>
          <w:tcPr>
            <w:tcW w:w="426" w:type="dxa"/>
            <w:vAlign w:val="center"/>
          </w:tcPr>
          <w:p w:rsidR="00DB6B1C" w:rsidRPr="00D56175" w:rsidRDefault="00DB6B1C" w:rsidP="00FB4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DB6B1C" w:rsidRPr="00D56175" w:rsidRDefault="00D56175" w:rsidP="002B4C48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6175">
              <w:rPr>
                <w:rFonts w:ascii="Times New Roman" w:hAnsi="Times New Roman"/>
                <w:sz w:val="24"/>
                <w:szCs w:val="24"/>
              </w:rPr>
              <w:t xml:space="preserve">1.6.2.6. </w:t>
            </w:r>
            <w:proofErr w:type="gramStart"/>
            <w:r w:rsidRPr="00D56175">
              <w:rPr>
                <w:rFonts w:ascii="Times New Roman" w:hAnsi="Times New Roman"/>
                <w:sz w:val="24"/>
                <w:szCs w:val="24"/>
              </w:rPr>
              <w:t xml:space="preserve">Отсутствие у участника закупки </w:t>
            </w:r>
            <w:r w:rsidRPr="00D56175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 по начисленным налогам, сборам и иным обязательным платежам в бюджеты любого уровня или государственные внебюджетные фонды (подтверждается оригиналом или нотариально заверенной копией документа, подтверждающего исполнение участником закупки обязанности по уплате налогов, сборов, страховых взносов, пеней и сумм налоговых санкций, выданного территориальными органами ФНС России, оригиналы или нотариально заверенные копии документов, подтверждающих отсутствие просроченной задолженности по</w:t>
            </w:r>
            <w:proofErr w:type="gramEnd"/>
            <w:r w:rsidRPr="00D56175">
              <w:rPr>
                <w:rFonts w:ascii="Times New Roman" w:hAnsi="Times New Roman"/>
                <w:sz w:val="24"/>
                <w:szCs w:val="24"/>
              </w:rPr>
              <w:t xml:space="preserve"> обязательным платежам в государственные внебюджетные фонды, </w:t>
            </w:r>
            <w:proofErr w:type="gramStart"/>
            <w:r w:rsidRPr="00D56175">
              <w:rPr>
                <w:rFonts w:ascii="Times New Roman" w:hAnsi="Times New Roman"/>
                <w:sz w:val="24"/>
                <w:szCs w:val="24"/>
              </w:rPr>
              <w:t>выданных</w:t>
            </w:r>
            <w:proofErr w:type="gramEnd"/>
            <w:r w:rsidRPr="00D56175">
              <w:rPr>
                <w:rFonts w:ascii="Times New Roman" w:hAnsi="Times New Roman"/>
                <w:sz w:val="24"/>
                <w:szCs w:val="24"/>
              </w:rPr>
              <w:t xml:space="preserve"> территориальными органами ПФР и ФСС России. </w:t>
            </w:r>
            <w:proofErr w:type="gramStart"/>
            <w:r w:rsidRPr="00D56175">
              <w:rPr>
                <w:rFonts w:ascii="Times New Roman" w:hAnsi="Times New Roman"/>
                <w:sz w:val="24"/>
                <w:szCs w:val="24"/>
              </w:rPr>
              <w:t>В случае если указанная задолженность имеется – заверенные участником закупки копии документов, подтверждающих обжалование в порядке, установленном законодательством Российской Федерации, такой задолженности).</w:t>
            </w:r>
            <w:proofErr w:type="gramEnd"/>
          </w:p>
        </w:tc>
        <w:tc>
          <w:tcPr>
            <w:tcW w:w="3686" w:type="dxa"/>
          </w:tcPr>
          <w:p w:rsidR="00DB6B1C" w:rsidRPr="00D56175" w:rsidRDefault="00F83FD0" w:rsidP="00F83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предоставлены</w:t>
            </w:r>
            <w:r w:rsidR="002B4C48" w:rsidRPr="002B4C48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оригиналы </w:t>
            </w:r>
            <w:r w:rsidR="002B4C48" w:rsidRPr="002B4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нотариально заверенные копии документов, подтверждающих отсутствие просроченной задолженности по обязательным платежам в госу</w:t>
            </w:r>
            <w:r w:rsidR="002B4C48"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r w:rsidR="002B4C48" w:rsidRPr="002B4C48">
              <w:rPr>
                <w:rFonts w:ascii="Times New Roman" w:hAnsi="Times New Roman" w:cs="Times New Roman"/>
                <w:sz w:val="24"/>
                <w:szCs w:val="24"/>
              </w:rPr>
              <w:t>ные внебюджетные фонды, выданных территориальными органами Пенсионного фонда Российской Федерации и Фонда социального страхования Российской Федерации.</w:t>
            </w:r>
          </w:p>
        </w:tc>
      </w:tr>
    </w:tbl>
    <w:p w:rsidR="00EF0BCB" w:rsidRPr="00D56175" w:rsidRDefault="00EF0BCB" w:rsidP="00164B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0A1" w:rsidRPr="00D56175" w:rsidRDefault="00973E7D" w:rsidP="00973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020A1" w:rsidRPr="00D56175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D56175" w:rsidRPr="00D56175">
        <w:rPr>
          <w:rFonts w:ascii="Times New Roman" w:eastAsia="Times New Roman" w:hAnsi="Times New Roman" w:cs="Times New Roman"/>
          <w:bCs/>
          <w:sz w:val="24"/>
          <w:szCs w:val="24"/>
        </w:rPr>
        <w:t>В.Н. Наханьков</w:t>
      </w:r>
      <w:r w:rsidR="00D020A1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 w:rsidR="00D72259" w:rsidRPr="00D56175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="00D020A1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требованиям, указанным в Извещении о проведении открытого </w:t>
      </w:r>
      <w:r w:rsidR="009E315E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="00D020A1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12A5" w:rsidRPr="00D561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56175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09.02.2015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56175" w:rsidRPr="00D56175">
        <w:rPr>
          <w:rFonts w:ascii="Times New Roman" w:eastAsia="Times New Roman" w:hAnsi="Times New Roman" w:cs="Times New Roman"/>
          <w:bCs/>
          <w:sz w:val="24"/>
          <w:szCs w:val="24"/>
        </w:rPr>
        <w:t>№ ОА-ДИРИ-49</w:t>
      </w:r>
      <w:r w:rsidR="00352B0D" w:rsidRPr="00D561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F0BCB" w:rsidRPr="00D56175" w:rsidRDefault="00EF0BCB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0D" w:rsidRDefault="00FD79FE" w:rsidP="00D5617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15.2. </w:t>
      </w:r>
      <w:r w:rsidR="00D56175" w:rsidRPr="00D56175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D56175" w:rsidRPr="00D56175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="00D56175" w:rsidRPr="00D56175">
        <w:rPr>
          <w:rFonts w:ascii="Times New Roman" w:hAnsi="Times New Roman" w:cs="Times New Roman"/>
          <w:b/>
          <w:sz w:val="24"/>
          <w:szCs w:val="24"/>
        </w:rPr>
        <w:t>Энергострой</w:t>
      </w:r>
      <w:proofErr w:type="spellEnd"/>
      <w:r w:rsidR="00D56175" w:rsidRPr="00D56175">
        <w:rPr>
          <w:rFonts w:ascii="Times New Roman" w:hAnsi="Times New Roman" w:cs="Times New Roman"/>
          <w:b/>
          <w:sz w:val="24"/>
          <w:szCs w:val="24"/>
        </w:rPr>
        <w:t xml:space="preserve">-М.Н.» </w:t>
      </w:r>
      <w:r w:rsidR="00973E7D" w:rsidRPr="00973E7D">
        <w:rPr>
          <w:rFonts w:ascii="Times New Roman" w:hAnsi="Times New Roman" w:cs="Times New Roman"/>
          <w:sz w:val="24"/>
          <w:szCs w:val="24"/>
        </w:rPr>
        <w:t>(</w:t>
      </w:r>
      <w:r w:rsidR="00973E7D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r w:rsidR="00D56175" w:rsidRPr="00D56175">
        <w:rPr>
          <w:rFonts w:ascii="Times New Roman" w:hAnsi="Times New Roman" w:cs="Times New Roman"/>
          <w:bCs/>
          <w:sz w:val="24"/>
          <w:szCs w:val="24"/>
        </w:rPr>
        <w:t xml:space="preserve">7709327376) </w:t>
      </w:r>
      <w:r w:rsidR="00D56175" w:rsidRPr="00D56175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открытого аукциона от </w:t>
      </w:r>
      <w:r w:rsidR="00D56175" w:rsidRPr="00D56175">
        <w:rPr>
          <w:rFonts w:ascii="Times New Roman" w:eastAsia="Times New Roman" w:hAnsi="Times New Roman" w:cs="Times New Roman"/>
          <w:bCs/>
          <w:sz w:val="24"/>
          <w:szCs w:val="24"/>
        </w:rPr>
        <w:t>09.02.2015 № ОА-ДИРИ-49</w:t>
      </w:r>
      <w:r w:rsidR="00352B0D" w:rsidRPr="005D01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3686"/>
      </w:tblGrid>
      <w:tr w:rsidR="00D56175" w:rsidRPr="00D56175" w:rsidTr="00D56175">
        <w:tc>
          <w:tcPr>
            <w:tcW w:w="426" w:type="dxa"/>
            <w:vAlign w:val="center"/>
          </w:tcPr>
          <w:p w:rsidR="00D56175" w:rsidRPr="00D56175" w:rsidRDefault="00D56175" w:rsidP="00D56175">
            <w:pPr>
              <w:pStyle w:val="a7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 w:rsidR="00D56175" w:rsidRPr="00D56175" w:rsidRDefault="00D56175" w:rsidP="00E42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686" w:type="dxa"/>
            <w:vAlign w:val="center"/>
          </w:tcPr>
          <w:p w:rsidR="00D56175" w:rsidRPr="00D56175" w:rsidRDefault="00D56175" w:rsidP="00E42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</w:p>
        </w:tc>
      </w:tr>
      <w:tr w:rsidR="00D56175" w:rsidRPr="00D56175" w:rsidTr="00D56175">
        <w:tc>
          <w:tcPr>
            <w:tcW w:w="426" w:type="dxa"/>
            <w:vAlign w:val="center"/>
          </w:tcPr>
          <w:p w:rsidR="00D56175" w:rsidRPr="00D56175" w:rsidRDefault="00D56175" w:rsidP="00E42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D56175" w:rsidRPr="00D56175" w:rsidRDefault="00D56175" w:rsidP="00E4221E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6175">
              <w:rPr>
                <w:rFonts w:ascii="Times New Roman" w:hAnsi="Times New Roman"/>
                <w:sz w:val="24"/>
                <w:szCs w:val="24"/>
              </w:rPr>
              <w:t xml:space="preserve">1.6.2.1. </w:t>
            </w:r>
            <w:proofErr w:type="gramStart"/>
            <w:r w:rsidRPr="00D56175">
              <w:rPr>
                <w:rFonts w:ascii="Times New Roman" w:hAnsi="Times New Roman"/>
                <w:sz w:val="24"/>
                <w:szCs w:val="24"/>
              </w:rPr>
              <w:t>Наличие у участника закупки опыта выполнения за последние 3 (Три) года, предшествующие дате подачи заявки на участие в закупке, по одному из аналогичных объектов (по выбору участника закупки) проектно-изыскательских работ со стоимостью не менее 50 % (Пятьдесят процентов) от начальной (максимальной) цены договора в части изыскательских работ и подготовки проектной документации (подтверждается предоставлением копии договора и актом (актами) выполненных работ).</w:t>
            </w:r>
            <w:proofErr w:type="gramEnd"/>
          </w:p>
        </w:tc>
        <w:tc>
          <w:tcPr>
            <w:tcW w:w="3686" w:type="dxa"/>
          </w:tcPr>
          <w:p w:rsidR="002B4C48" w:rsidRPr="00D56175" w:rsidRDefault="0079531C" w:rsidP="00E422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</w:t>
            </w:r>
            <w:r w:rsidR="004F77D4" w:rsidRPr="004F77D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F77D4" w:rsidRPr="004F77D4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77D4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C97141" w:rsidRPr="00D56175">
              <w:rPr>
                <w:rFonts w:ascii="Times New Roman" w:hAnsi="Times New Roman"/>
                <w:sz w:val="24"/>
                <w:szCs w:val="24"/>
              </w:rPr>
              <w:t xml:space="preserve"> выполненных работ</w:t>
            </w:r>
            <w:r w:rsidR="002B4C48" w:rsidRPr="0052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141" w:rsidRPr="00C97141">
              <w:rPr>
                <w:rFonts w:ascii="Times New Roman" w:hAnsi="Times New Roman" w:cs="Times New Roman"/>
                <w:sz w:val="24"/>
                <w:szCs w:val="24"/>
              </w:rPr>
              <w:t>по объект</w:t>
            </w:r>
            <w:r w:rsidR="00C971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141" w:rsidRPr="00C97141">
              <w:rPr>
                <w:rFonts w:ascii="Times New Roman" w:hAnsi="Times New Roman" w:cs="Times New Roman"/>
                <w:sz w:val="24"/>
                <w:szCs w:val="24"/>
              </w:rPr>
              <w:t>, относящемуся к аналогичному по виду и специфике работ (услуг) объекту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175" w:rsidRPr="00D56175" w:rsidTr="00D56175">
        <w:tc>
          <w:tcPr>
            <w:tcW w:w="426" w:type="dxa"/>
            <w:vAlign w:val="center"/>
          </w:tcPr>
          <w:p w:rsidR="00D56175" w:rsidRPr="00D56175" w:rsidRDefault="00D56175" w:rsidP="00E42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D56175" w:rsidRPr="00D56175" w:rsidRDefault="00D56175" w:rsidP="00E4221E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6175">
              <w:rPr>
                <w:rFonts w:ascii="Times New Roman" w:hAnsi="Times New Roman"/>
                <w:sz w:val="24"/>
                <w:szCs w:val="24"/>
              </w:rPr>
              <w:t>1.6.2.3.     Наличие у участника закупки за последние 3 (Три) года, предшествующие дате подачи заявки на участие в закупке опыта работы с государственными заказчиками (подтверждается предоставлением не менее 3 (Трех) копий договоров с актами выполненных работ/услуг).</w:t>
            </w:r>
          </w:p>
        </w:tc>
        <w:tc>
          <w:tcPr>
            <w:tcW w:w="3686" w:type="dxa"/>
          </w:tcPr>
          <w:p w:rsidR="00D56175" w:rsidRPr="00D56175" w:rsidRDefault="00D56175" w:rsidP="00E422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е представлены документы, подтверждающие опыт работы с государственными заказчиками</w:t>
            </w:r>
            <w:r w:rsidR="00B75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352B0D" w:rsidRPr="005D01F4" w:rsidRDefault="00352B0D" w:rsidP="00D561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352B0D" w:rsidRPr="005D01F4" w:rsidRDefault="00973E7D" w:rsidP="00973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56175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(В.Н. Наханьков) подтверждает несоответствие требованиям, указанным в Извещении о проведении открытого </w:t>
      </w:r>
      <w:r w:rsidR="009E315E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="00D56175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6175" w:rsidRPr="00D561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56175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09.02.2015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56175" w:rsidRPr="00D56175">
        <w:rPr>
          <w:rFonts w:ascii="Times New Roman" w:eastAsia="Times New Roman" w:hAnsi="Times New Roman" w:cs="Times New Roman"/>
          <w:bCs/>
          <w:sz w:val="24"/>
          <w:szCs w:val="24"/>
        </w:rPr>
        <w:t>№ ОА-ДИРИ-49.</w:t>
      </w:r>
    </w:p>
    <w:p w:rsidR="00352B0D" w:rsidRPr="00C93213" w:rsidRDefault="00352B0D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0D" w:rsidRPr="00C93213" w:rsidRDefault="009E315E" w:rsidP="00973E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15.3. </w:t>
      </w:r>
      <w:r w:rsidR="00352B0D" w:rsidRPr="00C93213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="00352B0D" w:rsidRPr="00C932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РосЮгСтрой</w:t>
      </w:r>
      <w:proofErr w:type="spellEnd"/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973E7D" w:rsidRPr="00973E7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73E7D">
        <w:rPr>
          <w:rFonts w:ascii="Times New Roman" w:eastAsia="Times New Roman" w:hAnsi="Times New Roman" w:cs="Times New Roman"/>
          <w:bCs/>
          <w:sz w:val="24"/>
          <w:szCs w:val="24"/>
        </w:rPr>
        <w:t>ИНН 0907006974)</w:t>
      </w:r>
      <w:r w:rsidR="00352B0D"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2B0D" w:rsidRPr="00C9321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аукциона от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09.02.2015 </w:t>
      </w:r>
      <w:r w:rsidR="00973E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№ ОА-ДИРИ-49</w:t>
      </w:r>
      <w:r w:rsidR="00352B0D" w:rsidRPr="00C932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52B0D" w:rsidRPr="005D01F4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352B0D" w:rsidRDefault="00973E7D" w:rsidP="00973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E315E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(В.Н. Наханьков) подтверждает соответствие требованиям, </w:t>
      </w:r>
      <w:r w:rsidR="009E315E" w:rsidRPr="00D5617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</w:t>
      </w:r>
      <w:r w:rsidR="009E315E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="009E315E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315E" w:rsidRPr="00D561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E315E" w:rsidRPr="00D56175">
        <w:rPr>
          <w:rFonts w:ascii="Times New Roman" w:eastAsia="Times New Roman" w:hAnsi="Times New Roman" w:cs="Times New Roman"/>
          <w:bCs/>
          <w:sz w:val="24"/>
          <w:szCs w:val="24"/>
        </w:rPr>
        <w:t>09.02.2015 № ОА-ДИРИ-49</w:t>
      </w:r>
      <w:r w:rsidR="00FD79FE" w:rsidRPr="005D01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:rsidR="0079531C" w:rsidRDefault="0079531C" w:rsidP="00FD79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9E315E" w:rsidRDefault="009E315E" w:rsidP="00F344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6175">
        <w:rPr>
          <w:rFonts w:ascii="Times New Roman" w:eastAsia="Times New Roman" w:hAnsi="Times New Roman" w:cs="Times New Roman"/>
          <w:sz w:val="24"/>
          <w:szCs w:val="24"/>
        </w:rPr>
        <w:t>. Участник закупк</w:t>
      </w:r>
      <w:proofErr w:type="gramStart"/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«Стиль»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3E7D" w:rsidRPr="00973E7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ИНН 7811370020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D56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открытого аукциона от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09.02.2015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№ ОА-ДИРИ-49</w:t>
      </w:r>
      <w:r w:rsidRPr="005D01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3686"/>
      </w:tblGrid>
      <w:tr w:rsidR="009E315E" w:rsidRPr="00D56175" w:rsidTr="00E4221E">
        <w:tc>
          <w:tcPr>
            <w:tcW w:w="426" w:type="dxa"/>
            <w:vAlign w:val="center"/>
          </w:tcPr>
          <w:p w:rsidR="009E315E" w:rsidRPr="00D56175" w:rsidRDefault="009E315E" w:rsidP="009E315E">
            <w:pPr>
              <w:pStyle w:val="a7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 w:rsidR="009E315E" w:rsidRPr="00D56175" w:rsidRDefault="009E315E" w:rsidP="00E42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686" w:type="dxa"/>
            <w:vAlign w:val="center"/>
          </w:tcPr>
          <w:p w:rsidR="009E315E" w:rsidRPr="00D56175" w:rsidRDefault="009E315E" w:rsidP="00E42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</w:p>
        </w:tc>
      </w:tr>
      <w:tr w:rsidR="009E315E" w:rsidRPr="00D56175" w:rsidTr="00E4221E">
        <w:tc>
          <w:tcPr>
            <w:tcW w:w="426" w:type="dxa"/>
            <w:vAlign w:val="center"/>
          </w:tcPr>
          <w:p w:rsidR="009E315E" w:rsidRPr="00D56175" w:rsidRDefault="009E315E" w:rsidP="00E42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9E315E" w:rsidRPr="00D56175" w:rsidRDefault="009E315E" w:rsidP="00E4221E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315E">
              <w:rPr>
                <w:rFonts w:ascii="Times New Roman" w:hAnsi="Times New Roman"/>
                <w:sz w:val="24"/>
                <w:szCs w:val="24"/>
              </w:rPr>
              <w:t xml:space="preserve">1.6.2.4.1. свидетельство саморегулируемой организации о допуске к работам по подготовке проектной документации, которые оказывают влияние на безопасность объектов капитального строительства с правом заключения договоров на сумму не </w:t>
            </w:r>
            <w:proofErr w:type="gramStart"/>
            <w:r w:rsidRPr="009E315E">
              <w:rPr>
                <w:rFonts w:ascii="Times New Roman" w:hAnsi="Times New Roman"/>
                <w:b/>
                <w:sz w:val="24"/>
                <w:szCs w:val="24"/>
              </w:rPr>
              <w:t>менее начальной</w:t>
            </w:r>
            <w:proofErr w:type="gramEnd"/>
            <w:r w:rsidRPr="009E315E">
              <w:rPr>
                <w:rFonts w:ascii="Times New Roman" w:hAnsi="Times New Roman"/>
                <w:b/>
                <w:sz w:val="24"/>
                <w:szCs w:val="24"/>
              </w:rPr>
              <w:t xml:space="preserve"> (максимальной) цены договора</w:t>
            </w:r>
            <w:r w:rsidR="00F344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A2C9A" w:rsidRPr="00D56175" w:rsidRDefault="00581F99" w:rsidP="00BA2C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предоставленном с</w:t>
            </w:r>
            <w:r w:rsidR="00BA2C9A" w:rsidRPr="00BA2C9A">
              <w:rPr>
                <w:rFonts w:ascii="Times New Roman" w:hAnsi="Times New Roman" w:cs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2C9A" w:rsidRPr="00BA2C9A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саморегулируемой организации о допуске к работам по подготовке проектной документации, которые оказывают влияние на безопасность объектов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предоставлено </w:t>
            </w:r>
            <w:r w:rsidR="00BA2C9A" w:rsidRPr="00BA2C9A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договоров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A2C9A" w:rsidRPr="00BA2C9A">
              <w:rPr>
                <w:rFonts w:ascii="Times New Roman" w:hAnsi="Times New Roman" w:cs="Times New Roman"/>
                <w:sz w:val="24"/>
                <w:szCs w:val="24"/>
              </w:rPr>
              <w:t>менее начальной (максимальной) цены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(предоставлено право заключать договоры</w:t>
            </w:r>
            <w:r w:rsidR="00795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31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превышает 300 млн. руб., при этом начальная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составляет </w:t>
            </w:r>
            <w:r w:rsidRPr="00581F9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F9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руб., с учетом НДС</w:t>
            </w:r>
            <w:r w:rsidR="007953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9E315E" w:rsidRPr="009E315E" w:rsidRDefault="009E315E" w:rsidP="009E31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15E" w:rsidRPr="009E315E" w:rsidRDefault="00973E7D" w:rsidP="00973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E315E" w:rsidRPr="009E315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(В.Н. Наханьков) подтверждает несоответствие требованиям, указанным в Извещении о проведении открытого аукциона </w:t>
      </w:r>
      <w:r w:rsidR="009E315E" w:rsidRPr="009E315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E315E" w:rsidRPr="009E315E">
        <w:rPr>
          <w:rFonts w:ascii="Times New Roman" w:eastAsia="Times New Roman" w:hAnsi="Times New Roman" w:cs="Times New Roman"/>
          <w:bCs/>
          <w:sz w:val="24"/>
          <w:szCs w:val="24"/>
        </w:rPr>
        <w:t xml:space="preserve">09.02.2015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E315E" w:rsidRPr="009E315E">
        <w:rPr>
          <w:rFonts w:ascii="Times New Roman" w:eastAsia="Times New Roman" w:hAnsi="Times New Roman" w:cs="Times New Roman"/>
          <w:bCs/>
          <w:sz w:val="24"/>
          <w:szCs w:val="24"/>
        </w:rPr>
        <w:t>№ ОА-ДИРИ-49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52B0D" w:rsidRPr="009E315E" w:rsidRDefault="00352B0D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9E315E" w:rsidRDefault="00E8464D" w:rsidP="00973E7D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3440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C47F91" w:rsidRPr="00F3440D">
        <w:rPr>
          <w:rFonts w:ascii="Times New Roman" w:eastAsia="Times New Roman" w:hAnsi="Times New Roman" w:cs="Times New Roman"/>
          <w:b/>
          <w:bCs/>
          <w:sz w:val="24"/>
          <w:szCs w:val="24"/>
        </w:rPr>
        <w:t>ешение</w:t>
      </w:r>
      <w:r w:rsidR="00C47F91" w:rsidRPr="009E31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FD79FE" w:rsidRPr="009E315E" w:rsidRDefault="00FD79FE" w:rsidP="00973E7D">
      <w:pPr>
        <w:pStyle w:val="a7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1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315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допуске к участию в открытом </w:t>
      </w:r>
      <w:r w:rsidR="00CF5C00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CF5C0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E315E" w:rsidRPr="00973E7D" w:rsidRDefault="00BA2C9A" w:rsidP="00973E7D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E7D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proofErr w:type="spellStart"/>
      <w:r w:rsidRPr="00973E7D">
        <w:rPr>
          <w:rFonts w:ascii="Times New Roman" w:eastAsia="Times New Roman" w:hAnsi="Times New Roman" w:cs="Times New Roman"/>
          <w:b/>
          <w:sz w:val="24"/>
          <w:szCs w:val="24"/>
        </w:rPr>
        <w:t>Росинжиниринг</w:t>
      </w:r>
      <w:proofErr w:type="spellEnd"/>
      <w:r w:rsidRPr="00973E7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9FE" w:rsidRPr="00973E7D">
        <w:rPr>
          <w:rFonts w:ascii="Times New Roman" w:eastAsia="Times New Roman" w:hAnsi="Times New Roman" w:cs="Times New Roman"/>
          <w:sz w:val="24"/>
          <w:szCs w:val="24"/>
        </w:rPr>
        <w:t>(ИНН 5260360981)</w:t>
      </w:r>
      <w:r w:rsidR="00973E7D" w:rsidRPr="00973E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315E" w:rsidRPr="00973E7D" w:rsidRDefault="009E315E" w:rsidP="00973E7D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E7D">
        <w:rPr>
          <w:rFonts w:ascii="Times New Roman" w:eastAsia="Times New Roman" w:hAnsi="Times New Roman" w:cs="Times New Roman"/>
          <w:b/>
          <w:sz w:val="24"/>
          <w:szCs w:val="24"/>
        </w:rPr>
        <w:t>ОАО «</w:t>
      </w:r>
      <w:proofErr w:type="spellStart"/>
      <w:r w:rsidRPr="00973E7D">
        <w:rPr>
          <w:rFonts w:ascii="Times New Roman" w:eastAsia="Times New Roman" w:hAnsi="Times New Roman" w:cs="Times New Roman"/>
          <w:b/>
          <w:sz w:val="24"/>
          <w:szCs w:val="24"/>
        </w:rPr>
        <w:t>Энергострой</w:t>
      </w:r>
      <w:proofErr w:type="spellEnd"/>
      <w:r w:rsidRPr="00973E7D">
        <w:rPr>
          <w:rFonts w:ascii="Times New Roman" w:eastAsia="Times New Roman" w:hAnsi="Times New Roman" w:cs="Times New Roman"/>
          <w:b/>
          <w:sz w:val="24"/>
          <w:szCs w:val="24"/>
        </w:rPr>
        <w:t>-М.Н.»</w:t>
      </w:r>
      <w:r w:rsidRPr="0097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295" w:rsidRPr="00973E7D">
        <w:rPr>
          <w:rFonts w:ascii="Times New Roman" w:eastAsia="Times New Roman" w:hAnsi="Times New Roman" w:cs="Times New Roman"/>
          <w:sz w:val="24"/>
          <w:szCs w:val="24"/>
        </w:rPr>
        <w:t>(</w:t>
      </w:r>
      <w:r w:rsidR="00973E7D" w:rsidRPr="00973E7D">
        <w:rPr>
          <w:rFonts w:ascii="Times New Roman" w:eastAsia="Times New Roman" w:hAnsi="Times New Roman" w:cs="Times New Roman"/>
          <w:sz w:val="24"/>
          <w:szCs w:val="24"/>
        </w:rPr>
        <w:t>ИНН 7709327376);</w:t>
      </w:r>
    </w:p>
    <w:p w:rsidR="00FD79FE" w:rsidRPr="00C93213" w:rsidRDefault="009E315E" w:rsidP="00973E7D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E7D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r w:rsidRPr="00973E7D">
        <w:rPr>
          <w:rFonts w:ascii="Times New Roman" w:eastAsia="Times New Roman" w:hAnsi="Times New Roman" w:cs="Times New Roman"/>
          <w:b/>
          <w:bCs/>
          <w:sz w:val="24"/>
          <w:szCs w:val="24"/>
        </w:rPr>
        <w:t>Стиль»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1295" w:rsidRPr="00C93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ИНН 7811370020)</w:t>
      </w:r>
      <w:r w:rsidR="00FD79FE" w:rsidRPr="00C932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D79FE" w:rsidRPr="00C93213" w:rsidRDefault="00FD79FE" w:rsidP="00FD79FE">
      <w:pPr>
        <w:pStyle w:val="a7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D79FE" w:rsidRPr="00C93213" w:rsidRDefault="00FD79FE" w:rsidP="00FD79FE">
      <w:pPr>
        <w:pStyle w:val="a7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9FE" w:rsidRPr="00973E7D" w:rsidRDefault="00352B0D" w:rsidP="00973E7D">
      <w:pPr>
        <w:pStyle w:val="a7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E7D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7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</w:t>
      </w:r>
      <w:r w:rsidR="00CF5C00" w:rsidRPr="00973E7D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7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315E" w:rsidRPr="00973E7D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9E315E" w:rsidRPr="00973E7D">
        <w:rPr>
          <w:rFonts w:ascii="Times New Roman" w:eastAsia="Times New Roman" w:hAnsi="Times New Roman" w:cs="Times New Roman"/>
          <w:b/>
          <w:bCs/>
          <w:sz w:val="24"/>
          <w:szCs w:val="24"/>
        </w:rPr>
        <w:t>РосЮгСтрой</w:t>
      </w:r>
      <w:proofErr w:type="spellEnd"/>
      <w:r w:rsidR="009E315E" w:rsidRPr="00973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973E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81295" w:rsidRPr="00973E7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E315E" w:rsidRPr="00973E7D">
        <w:rPr>
          <w:rFonts w:ascii="Times New Roman" w:eastAsia="Times New Roman" w:hAnsi="Times New Roman" w:cs="Times New Roman"/>
          <w:bCs/>
          <w:sz w:val="24"/>
          <w:szCs w:val="24"/>
        </w:rPr>
        <w:t>ИНН 0907006974)</w:t>
      </w:r>
      <w:r w:rsidR="0097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признать единственным участником аукциона.</w:t>
      </w:r>
    </w:p>
    <w:p w:rsidR="00352B0D" w:rsidRPr="00C93213" w:rsidRDefault="00352B0D" w:rsidP="00352B0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C93213" w:rsidRDefault="00D03AB0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E7D" w:rsidRPr="00973E7D" w:rsidRDefault="00352B0D" w:rsidP="00FD79FE">
      <w:pPr>
        <w:pStyle w:val="a7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213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9E315E" w:rsidRPr="00C93213">
        <w:rPr>
          <w:rFonts w:ascii="Times New Roman" w:hAnsi="Times New Roman" w:cs="Times New Roman"/>
          <w:sz w:val="24"/>
          <w:szCs w:val="24"/>
        </w:rPr>
        <w:t>16.29</w:t>
      </w:r>
      <w:r w:rsidR="00973E7D">
        <w:rPr>
          <w:rFonts w:ascii="Times New Roman" w:hAnsi="Times New Roman" w:cs="Times New Roman"/>
          <w:sz w:val="24"/>
          <w:szCs w:val="24"/>
        </w:rPr>
        <w:t>.</w:t>
      </w:r>
      <w:r w:rsidRPr="00C93213">
        <w:rPr>
          <w:rFonts w:ascii="Times New Roman" w:hAnsi="Times New Roman" w:cs="Times New Roman"/>
          <w:sz w:val="24"/>
          <w:szCs w:val="24"/>
        </w:rPr>
        <w:t xml:space="preserve"> «Положения о закупке товаров, работ, услуг </w:t>
      </w:r>
      <w:r w:rsidRPr="00C93213">
        <w:rPr>
          <w:rFonts w:ascii="Times New Roman" w:hAnsi="Times New Roman" w:cs="Times New Roman"/>
          <w:sz w:val="24"/>
          <w:szCs w:val="24"/>
        </w:rPr>
        <w:br/>
        <w:t xml:space="preserve">для нужд ОАО «КСК», </w:t>
      </w:r>
      <w:r w:rsidR="009E315E" w:rsidRPr="00C93213">
        <w:rPr>
          <w:rFonts w:ascii="Times New Roman" w:hAnsi="Times New Roman" w:cs="Times New Roman"/>
          <w:sz w:val="24"/>
          <w:szCs w:val="24"/>
        </w:rPr>
        <w:t xml:space="preserve">признать открытый аукцион </w:t>
      </w:r>
      <w:r w:rsidR="009E315E" w:rsidRPr="00C93213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973E7D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9E315E" w:rsidRPr="00C93213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выполнение проектно-изыскательских работ по объекту «Объекты Северного склона поселка Романтик, ВТРК «Архыз» </w:t>
      </w:r>
      <w:r w:rsidR="009E315E" w:rsidRPr="00C93213">
        <w:rPr>
          <w:rFonts w:ascii="Times New Roman" w:hAnsi="Times New Roman" w:cs="Times New Roman"/>
          <w:sz w:val="24"/>
          <w:szCs w:val="24"/>
        </w:rPr>
        <w:t>несостоявшимся</w:t>
      </w:r>
      <w:r w:rsidR="00973E7D">
        <w:rPr>
          <w:rFonts w:ascii="Times New Roman" w:hAnsi="Times New Roman" w:cs="Times New Roman"/>
          <w:sz w:val="24"/>
          <w:szCs w:val="24"/>
        </w:rPr>
        <w:t>.</w:t>
      </w:r>
    </w:p>
    <w:p w:rsidR="00973E7D" w:rsidRDefault="00973E7D" w:rsidP="00973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E7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973E7D" w:rsidRDefault="00973E7D" w:rsidP="00973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CA3" w:rsidRPr="00973E7D" w:rsidRDefault="00BF0CA3" w:rsidP="00973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3E7D" w:rsidRPr="00973E7D" w:rsidRDefault="00973E7D" w:rsidP="00973E7D">
      <w:pPr>
        <w:pStyle w:val="a7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213">
        <w:rPr>
          <w:rFonts w:ascii="Times New Roman" w:hAnsi="Times New Roman" w:cs="Times New Roman"/>
          <w:sz w:val="24"/>
          <w:szCs w:val="24"/>
        </w:rPr>
        <w:lastRenderedPageBreak/>
        <w:t>В соответствии с п. 16.</w:t>
      </w:r>
      <w:r>
        <w:rPr>
          <w:rFonts w:ascii="Times New Roman" w:hAnsi="Times New Roman" w:cs="Times New Roman"/>
          <w:sz w:val="24"/>
          <w:szCs w:val="24"/>
        </w:rPr>
        <w:t>32.</w:t>
      </w:r>
      <w:r w:rsidRPr="00C93213">
        <w:rPr>
          <w:rFonts w:ascii="Times New Roman" w:hAnsi="Times New Roman" w:cs="Times New Roman"/>
          <w:sz w:val="24"/>
          <w:szCs w:val="24"/>
        </w:rPr>
        <w:t xml:space="preserve"> «Положения о закупке товаров, работ, услуг </w:t>
      </w:r>
      <w:r w:rsidRPr="00C93213">
        <w:rPr>
          <w:rFonts w:ascii="Times New Roman" w:hAnsi="Times New Roman" w:cs="Times New Roman"/>
          <w:sz w:val="24"/>
          <w:szCs w:val="24"/>
        </w:rPr>
        <w:br/>
        <w:t xml:space="preserve">для нужд ОАО «КСК», </w:t>
      </w:r>
      <w:r w:rsidRPr="00162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Заказчиком принято решение не заключать договор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</w:t>
      </w:r>
      <w:r w:rsidRPr="00973E7D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Pr="00973E7D">
        <w:rPr>
          <w:rFonts w:ascii="Times New Roman" w:eastAsia="Times New Roman" w:hAnsi="Times New Roman" w:cs="Times New Roman"/>
          <w:bCs/>
          <w:sz w:val="24"/>
          <w:szCs w:val="24"/>
        </w:rPr>
        <w:t>РосЮгСтрой</w:t>
      </w:r>
      <w:proofErr w:type="spellEnd"/>
      <w:r w:rsidRPr="00973E7D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973E7D" w:rsidRPr="00973E7D" w:rsidRDefault="00973E7D" w:rsidP="00973E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E7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973E7D" w:rsidRDefault="00973E7D" w:rsidP="00973E7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E7D" w:rsidRPr="00162B73" w:rsidRDefault="00973E7D" w:rsidP="00973E7D">
      <w:pPr>
        <w:pStyle w:val="a7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73E7D">
        <w:rPr>
          <w:rFonts w:ascii="Times New Roman" w:hAnsi="Times New Roman" w:cs="Times New Roman"/>
          <w:sz w:val="24"/>
          <w:szCs w:val="24"/>
        </w:rPr>
        <w:t>соответствии</w:t>
      </w:r>
      <w:r w:rsidRPr="00D43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D43B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47.</w:t>
      </w:r>
      <w:r w:rsidRPr="00D43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«Положения о закупке товаров, работ, услуг для нужд ОАО «КСК»</w:t>
      </w:r>
      <w:r w:rsidRPr="00162B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23FD">
        <w:rPr>
          <w:rFonts w:ascii="Times New Roman" w:eastAsia="Times New Roman" w:hAnsi="Times New Roman" w:cs="Times New Roman"/>
          <w:bCs/>
          <w:sz w:val="24"/>
          <w:szCs w:val="24"/>
        </w:rPr>
        <w:t>осуществить повторную закупку, путем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открытого</w:t>
      </w:r>
      <w:r w:rsidRPr="00EB23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EB23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73E7D" w:rsidRPr="00162B73" w:rsidRDefault="00973E7D" w:rsidP="00973E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2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F354E6" w:rsidRPr="00C93213" w:rsidRDefault="00F354E6" w:rsidP="00E86341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54A" w:rsidRPr="00C93213" w:rsidRDefault="0091054A" w:rsidP="00FD79FE">
      <w:pPr>
        <w:pStyle w:val="a7"/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352B0D" w:rsidRPr="00C93213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C93213" w:rsidRDefault="00446B04" w:rsidP="00E863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3440D" w:rsidRPr="00C93213" w:rsidRDefault="00F3440D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51FA" w:rsidRPr="00973E7D" w:rsidRDefault="00AC58E3" w:rsidP="00973E7D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3E7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973E7D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97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3E7D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973E7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="003E499B" w:rsidRPr="00973E7D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="003E499B" w:rsidRPr="0097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97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973E7D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973E7D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www.ncrc.ru</w:t>
        </w:r>
      </w:hyperlink>
      <w:r w:rsidR="003E499B" w:rsidRPr="00973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3E7D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C579C2" w:rsidRPr="00C93213" w:rsidRDefault="00C579C2" w:rsidP="00C5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317" w:rsidRPr="00C93213" w:rsidRDefault="00592317" w:rsidP="00C5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317" w:rsidRPr="00C93213" w:rsidRDefault="00592317" w:rsidP="00C5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15E" w:rsidRPr="00C93213" w:rsidRDefault="009E315E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</w:p>
    <w:p w:rsidR="00EF0BCB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9E315E" w:rsidRPr="00C9321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="009E315E" w:rsidRPr="00C9321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="009E315E" w:rsidRPr="00C93213">
        <w:rPr>
          <w:rFonts w:ascii="Times New Roman" w:eastAsia="Times New Roman" w:hAnsi="Times New Roman" w:cs="Times New Roman"/>
          <w:bCs/>
          <w:sz w:val="24"/>
          <w:szCs w:val="24"/>
        </w:rPr>
        <w:t>Шашкин Никита Артемович</w:t>
      </w:r>
    </w:p>
    <w:p w:rsidR="00EF0BCB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C93213" w:rsidRPr="00C93213">
        <w:rPr>
          <w:rFonts w:ascii="Times New Roman" w:eastAsia="Times New Roman" w:hAnsi="Times New Roman" w:cs="Times New Roman"/>
          <w:bCs/>
          <w:sz w:val="24"/>
          <w:szCs w:val="24"/>
        </w:rPr>
        <w:t>Ветчинников Владимир Николаевич</w:t>
      </w:r>
    </w:p>
    <w:p w:rsidR="00EF0BCB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9E315E" w:rsidRPr="00C93213">
        <w:rPr>
          <w:rFonts w:ascii="Times New Roman" w:eastAsia="Times New Roman" w:hAnsi="Times New Roman" w:cs="Times New Roman"/>
          <w:bCs/>
          <w:sz w:val="24"/>
          <w:szCs w:val="24"/>
        </w:rPr>
        <w:t>Дубенко Павел Николаевич</w:t>
      </w:r>
    </w:p>
    <w:p w:rsidR="00EF0BCB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C93213" w:rsidRPr="00C93213">
        <w:rPr>
          <w:rFonts w:ascii="Times New Roman" w:eastAsia="Times New Roman" w:hAnsi="Times New Roman" w:cs="Times New Roman"/>
          <w:bCs/>
          <w:sz w:val="24"/>
          <w:szCs w:val="24"/>
        </w:rPr>
        <w:t>Зверева Наталья Алексеевна</w:t>
      </w:r>
    </w:p>
    <w:p w:rsidR="00C93213" w:rsidRPr="00C93213" w:rsidRDefault="00C93213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3213" w:rsidRPr="00C93213" w:rsidRDefault="00C93213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213" w:rsidRPr="00C93213" w:rsidRDefault="00C93213" w:rsidP="00C93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Иванов Николай Васильевич</w:t>
      </w:r>
    </w:p>
    <w:p w:rsidR="00EF0BCB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Сережников Сергей Сергеевич</w:t>
      </w:r>
    </w:p>
    <w:p w:rsidR="00EF0BCB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CB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9C2" w:rsidRPr="00C93213" w:rsidRDefault="00EF0BCB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C93213" w:rsidRPr="00C93213">
        <w:rPr>
          <w:rFonts w:ascii="Times New Roman" w:eastAsia="Times New Roman" w:hAnsi="Times New Roman" w:cs="Times New Roman"/>
          <w:bCs/>
          <w:sz w:val="24"/>
          <w:szCs w:val="24"/>
        </w:rPr>
        <w:t>Чернышев Юрий Александрович</w:t>
      </w:r>
    </w:p>
    <w:p w:rsidR="00C93213" w:rsidRPr="00C93213" w:rsidRDefault="00C93213" w:rsidP="00EF0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3213" w:rsidRPr="00C93213" w:rsidRDefault="00C93213" w:rsidP="00EF0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13" w:rsidRPr="00C93213" w:rsidRDefault="00C93213" w:rsidP="00C9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C93213">
        <w:rPr>
          <w:rFonts w:ascii="Times New Roman" w:hAnsi="Times New Roman"/>
          <w:bCs/>
          <w:sz w:val="24"/>
          <w:szCs w:val="24"/>
        </w:rPr>
        <w:t>Токарев Игорь Александрович</w:t>
      </w:r>
    </w:p>
    <w:p w:rsidR="00C579C2" w:rsidRPr="00C93213" w:rsidRDefault="00C579C2" w:rsidP="00C579C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9C2" w:rsidRPr="00C93213" w:rsidRDefault="00C579C2" w:rsidP="00C579C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D18" w:rsidRPr="00C93213" w:rsidRDefault="00C579C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="00C93213" w:rsidRPr="00C93213">
        <w:rPr>
          <w:rFonts w:ascii="Times New Roman" w:hAnsi="Times New Roman"/>
          <w:bCs/>
          <w:sz w:val="24"/>
          <w:szCs w:val="24"/>
        </w:rPr>
        <w:t>Наханьков Владимир Николаевич</w:t>
      </w:r>
    </w:p>
    <w:sectPr w:rsidR="00FD3D18" w:rsidRPr="00C93213" w:rsidSect="00EF0BCB">
      <w:headerReference w:type="default" r:id="rId15"/>
      <w:footerReference w:type="default" r:id="rId16"/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85" w:rsidRDefault="00865C85" w:rsidP="0081171A">
      <w:pPr>
        <w:spacing w:after="0" w:line="240" w:lineRule="auto"/>
      </w:pPr>
      <w:r>
        <w:separator/>
      </w:r>
    </w:p>
  </w:endnote>
  <w:endnote w:type="continuationSeparator" w:id="0">
    <w:p w:rsidR="00865C85" w:rsidRDefault="00865C85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781295">
      <w:rPr>
        <w:rFonts w:ascii="Times New Roman" w:hAnsi="Times New Roman" w:cs="Times New Roman"/>
      </w:rPr>
      <w:t>03 марта</w:t>
    </w:r>
    <w:r w:rsidR="00781295" w:rsidRPr="00F961D0">
      <w:rPr>
        <w:rFonts w:ascii="Times New Roman" w:hAnsi="Times New Roman" w:cs="Times New Roman"/>
      </w:rPr>
      <w:t xml:space="preserve"> 201</w:t>
    </w:r>
    <w:r w:rsidR="00781295">
      <w:rPr>
        <w:rFonts w:ascii="Times New Roman" w:hAnsi="Times New Roman" w:cs="Times New Roman"/>
      </w:rPr>
      <w:t>5</w:t>
    </w:r>
    <w:r w:rsidR="00781295" w:rsidRPr="00F961D0">
      <w:rPr>
        <w:rFonts w:ascii="Times New Roman" w:hAnsi="Times New Roman" w:cs="Times New Roman"/>
      </w:rPr>
      <w:t xml:space="preserve"> </w:t>
    </w:r>
    <w:r w:rsidRPr="00F961D0">
      <w:rPr>
        <w:rFonts w:ascii="Times New Roman" w:hAnsi="Times New Roman" w:cs="Times New Roman"/>
      </w:rPr>
      <w:t xml:space="preserve">года № </w:t>
    </w:r>
    <w:r w:rsidR="00781295" w:rsidRPr="00F961D0">
      <w:rPr>
        <w:rFonts w:ascii="Times New Roman" w:hAnsi="Times New Roman" w:cs="Times New Roman"/>
      </w:rPr>
      <w:t>О</w:t>
    </w:r>
    <w:r w:rsidR="00781295">
      <w:rPr>
        <w:rFonts w:ascii="Times New Roman" w:hAnsi="Times New Roman" w:cs="Times New Roman"/>
      </w:rPr>
      <w:t>А</w:t>
    </w:r>
    <w:r w:rsidR="00781295" w:rsidRPr="00F961D0">
      <w:rPr>
        <w:rFonts w:ascii="Times New Roman" w:hAnsi="Times New Roman" w:cs="Times New Roman"/>
      </w:rPr>
      <w:t xml:space="preserve"> </w:t>
    </w:r>
    <w:r w:rsidRPr="00F961D0">
      <w:rPr>
        <w:rFonts w:ascii="Times New Roman" w:hAnsi="Times New Roman" w:cs="Times New Roman"/>
      </w:rPr>
      <w:t xml:space="preserve">– </w:t>
    </w:r>
    <w:r w:rsidR="00781295">
      <w:rPr>
        <w:rFonts w:ascii="Times New Roman" w:hAnsi="Times New Roman" w:cs="Times New Roman"/>
      </w:rPr>
      <w:t>ДИРИ</w:t>
    </w:r>
    <w:r w:rsidR="00781295" w:rsidRPr="00F961D0">
      <w:rPr>
        <w:rFonts w:ascii="Times New Roman" w:hAnsi="Times New Roman" w:cs="Times New Roman"/>
      </w:rPr>
      <w:t xml:space="preserve"> </w:t>
    </w:r>
    <w:r w:rsidRPr="00F961D0">
      <w:rPr>
        <w:rFonts w:ascii="Times New Roman" w:hAnsi="Times New Roman" w:cs="Times New Roman"/>
      </w:rPr>
      <w:t xml:space="preserve">– </w:t>
    </w:r>
    <w:r w:rsidR="00781295">
      <w:rPr>
        <w:rFonts w:ascii="Times New Roman" w:hAnsi="Times New Roman" w:cs="Times New Roman"/>
      </w:rPr>
      <w:t>49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85" w:rsidRDefault="00865C85" w:rsidP="0081171A">
      <w:pPr>
        <w:spacing w:after="0" w:line="240" w:lineRule="auto"/>
      </w:pPr>
      <w:r>
        <w:separator/>
      </w:r>
    </w:p>
  </w:footnote>
  <w:footnote w:type="continuationSeparator" w:id="0">
    <w:p w:rsidR="00865C85" w:rsidRDefault="00865C85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541">
          <w:rPr>
            <w:noProof/>
          </w:rPr>
          <w:t>3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6E6CD9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D51B9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C5A13"/>
    <w:multiLevelType w:val="multilevel"/>
    <w:tmpl w:val="54E6748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F576F"/>
    <w:multiLevelType w:val="multilevel"/>
    <w:tmpl w:val="10C832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0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7"/>
  </w:num>
  <w:num w:numId="3">
    <w:abstractNumId w:val="20"/>
  </w:num>
  <w:num w:numId="4">
    <w:abstractNumId w:val="32"/>
  </w:num>
  <w:num w:numId="5">
    <w:abstractNumId w:val="4"/>
  </w:num>
  <w:num w:numId="6">
    <w:abstractNumId w:val="28"/>
  </w:num>
  <w:num w:numId="7">
    <w:abstractNumId w:val="9"/>
  </w:num>
  <w:num w:numId="8">
    <w:abstractNumId w:val="31"/>
  </w:num>
  <w:num w:numId="9">
    <w:abstractNumId w:val="11"/>
  </w:num>
  <w:num w:numId="10">
    <w:abstractNumId w:val="13"/>
  </w:num>
  <w:num w:numId="11">
    <w:abstractNumId w:val="18"/>
  </w:num>
  <w:num w:numId="12">
    <w:abstractNumId w:val="6"/>
  </w:num>
  <w:num w:numId="13">
    <w:abstractNumId w:val="2"/>
  </w:num>
  <w:num w:numId="14">
    <w:abstractNumId w:val="21"/>
  </w:num>
  <w:num w:numId="15">
    <w:abstractNumId w:val="0"/>
  </w:num>
  <w:num w:numId="16">
    <w:abstractNumId w:val="33"/>
  </w:num>
  <w:num w:numId="17">
    <w:abstractNumId w:val="7"/>
  </w:num>
  <w:num w:numId="18">
    <w:abstractNumId w:val="34"/>
  </w:num>
  <w:num w:numId="19">
    <w:abstractNumId w:val="26"/>
  </w:num>
  <w:num w:numId="20">
    <w:abstractNumId w:val="22"/>
  </w:num>
  <w:num w:numId="21">
    <w:abstractNumId w:val="16"/>
  </w:num>
  <w:num w:numId="22">
    <w:abstractNumId w:val="8"/>
  </w:num>
  <w:num w:numId="23">
    <w:abstractNumId w:val="25"/>
  </w:num>
  <w:num w:numId="24">
    <w:abstractNumId w:val="30"/>
  </w:num>
  <w:num w:numId="25">
    <w:abstractNumId w:val="19"/>
  </w:num>
  <w:num w:numId="26">
    <w:abstractNumId w:val="5"/>
  </w:num>
  <w:num w:numId="27">
    <w:abstractNumId w:val="3"/>
  </w:num>
  <w:num w:numId="28">
    <w:abstractNumId w:val="15"/>
  </w:num>
  <w:num w:numId="29">
    <w:abstractNumId w:val="23"/>
  </w:num>
  <w:num w:numId="30">
    <w:abstractNumId w:val="10"/>
  </w:num>
  <w:num w:numId="31">
    <w:abstractNumId w:val="27"/>
  </w:num>
  <w:num w:numId="32">
    <w:abstractNumId w:val="24"/>
  </w:num>
  <w:num w:numId="33">
    <w:abstractNumId w:val="14"/>
  </w:num>
  <w:num w:numId="34">
    <w:abstractNumId w:val="29"/>
  </w:num>
  <w:num w:numId="35">
    <w:abstractNumId w:val="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3B67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0606"/>
    <w:rsid w:val="00076B85"/>
    <w:rsid w:val="00081FAD"/>
    <w:rsid w:val="000856D6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176C"/>
    <w:rsid w:val="00164B09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4520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A2E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B4C4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2B0D"/>
    <w:rsid w:val="00354350"/>
    <w:rsid w:val="003559E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31E5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0D4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4F77D4"/>
    <w:rsid w:val="00501071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A70"/>
    <w:rsid w:val="00522BD9"/>
    <w:rsid w:val="005249D0"/>
    <w:rsid w:val="0052531B"/>
    <w:rsid w:val="00525746"/>
    <w:rsid w:val="00526786"/>
    <w:rsid w:val="00527AA2"/>
    <w:rsid w:val="005315B8"/>
    <w:rsid w:val="005366A0"/>
    <w:rsid w:val="00541443"/>
    <w:rsid w:val="00543702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7254E"/>
    <w:rsid w:val="00581F99"/>
    <w:rsid w:val="00583FB8"/>
    <w:rsid w:val="00583FF9"/>
    <w:rsid w:val="00587CA5"/>
    <w:rsid w:val="00587FB6"/>
    <w:rsid w:val="00592317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01F4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0438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2BEA"/>
    <w:rsid w:val="00744D77"/>
    <w:rsid w:val="00751828"/>
    <w:rsid w:val="007547D7"/>
    <w:rsid w:val="00754AC8"/>
    <w:rsid w:val="00754EEE"/>
    <w:rsid w:val="007551E5"/>
    <w:rsid w:val="00755572"/>
    <w:rsid w:val="00757BFB"/>
    <w:rsid w:val="0076028F"/>
    <w:rsid w:val="00762E28"/>
    <w:rsid w:val="00766DEE"/>
    <w:rsid w:val="00767B8E"/>
    <w:rsid w:val="00767B91"/>
    <w:rsid w:val="00770BB1"/>
    <w:rsid w:val="00775292"/>
    <w:rsid w:val="00776C5E"/>
    <w:rsid w:val="00781295"/>
    <w:rsid w:val="00782CB1"/>
    <w:rsid w:val="007841D8"/>
    <w:rsid w:val="007847B9"/>
    <w:rsid w:val="007852AE"/>
    <w:rsid w:val="00786098"/>
    <w:rsid w:val="007870A0"/>
    <w:rsid w:val="00790117"/>
    <w:rsid w:val="00794DBC"/>
    <w:rsid w:val="00795072"/>
    <w:rsid w:val="0079531C"/>
    <w:rsid w:val="007A1038"/>
    <w:rsid w:val="007B1558"/>
    <w:rsid w:val="007B44E3"/>
    <w:rsid w:val="007B4668"/>
    <w:rsid w:val="007C3A35"/>
    <w:rsid w:val="007C50C2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5C85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474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07463"/>
    <w:rsid w:val="0091054A"/>
    <w:rsid w:val="00911E40"/>
    <w:rsid w:val="00913BD6"/>
    <w:rsid w:val="0091685B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55A2E"/>
    <w:rsid w:val="00966F90"/>
    <w:rsid w:val="00971E03"/>
    <w:rsid w:val="00973E7D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2E1"/>
    <w:rsid w:val="009E254E"/>
    <w:rsid w:val="009E315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3A73"/>
    <w:rsid w:val="00A35104"/>
    <w:rsid w:val="00A3605D"/>
    <w:rsid w:val="00A37B99"/>
    <w:rsid w:val="00A40EDA"/>
    <w:rsid w:val="00A42562"/>
    <w:rsid w:val="00A43595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522E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5541"/>
    <w:rsid w:val="00B764C2"/>
    <w:rsid w:val="00B76685"/>
    <w:rsid w:val="00B84694"/>
    <w:rsid w:val="00B932EE"/>
    <w:rsid w:val="00B948E6"/>
    <w:rsid w:val="00B94F6B"/>
    <w:rsid w:val="00B965D6"/>
    <w:rsid w:val="00BA2C9A"/>
    <w:rsid w:val="00BA6EA2"/>
    <w:rsid w:val="00BA7706"/>
    <w:rsid w:val="00BB2384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0CA3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6010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579C2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3213"/>
    <w:rsid w:val="00C968C5"/>
    <w:rsid w:val="00C97141"/>
    <w:rsid w:val="00C97C7D"/>
    <w:rsid w:val="00CA07C5"/>
    <w:rsid w:val="00CA2F1D"/>
    <w:rsid w:val="00CA5B47"/>
    <w:rsid w:val="00CA6B11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CF5C00"/>
    <w:rsid w:val="00CF613D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6175"/>
    <w:rsid w:val="00D572D8"/>
    <w:rsid w:val="00D64CE8"/>
    <w:rsid w:val="00D64F90"/>
    <w:rsid w:val="00D71032"/>
    <w:rsid w:val="00D712A5"/>
    <w:rsid w:val="00D72259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4011"/>
    <w:rsid w:val="00DA5969"/>
    <w:rsid w:val="00DB05D8"/>
    <w:rsid w:val="00DB26E2"/>
    <w:rsid w:val="00DB3055"/>
    <w:rsid w:val="00DB59EC"/>
    <w:rsid w:val="00DB642D"/>
    <w:rsid w:val="00DB6B1C"/>
    <w:rsid w:val="00DB6C5C"/>
    <w:rsid w:val="00DC0515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350CC"/>
    <w:rsid w:val="00E36CB7"/>
    <w:rsid w:val="00E438E7"/>
    <w:rsid w:val="00E43994"/>
    <w:rsid w:val="00E4655D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369A"/>
    <w:rsid w:val="00E8464D"/>
    <w:rsid w:val="00E856B5"/>
    <w:rsid w:val="00E86341"/>
    <w:rsid w:val="00E90ADD"/>
    <w:rsid w:val="00E91564"/>
    <w:rsid w:val="00E91F96"/>
    <w:rsid w:val="00E93167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0BCB"/>
    <w:rsid w:val="00EF23BC"/>
    <w:rsid w:val="00EF23D5"/>
    <w:rsid w:val="00EF2B42"/>
    <w:rsid w:val="00EF39AC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34A5"/>
    <w:rsid w:val="00F2689C"/>
    <w:rsid w:val="00F338F7"/>
    <w:rsid w:val="00F3440D"/>
    <w:rsid w:val="00F34645"/>
    <w:rsid w:val="00F354E6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3FD0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C1158"/>
    <w:rsid w:val="00FC313B"/>
    <w:rsid w:val="00FC45ED"/>
    <w:rsid w:val="00FC4D35"/>
    <w:rsid w:val="00FC4DB0"/>
    <w:rsid w:val="00FD0C58"/>
    <w:rsid w:val="00FD3D18"/>
    <w:rsid w:val="00FD79FE"/>
    <w:rsid w:val="00FE3F35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15E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99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15E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99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9637353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-rustroy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energostroy-m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rfproject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A756-B6CC-4C50-AAAA-41D5C3FC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10</cp:revision>
  <cp:lastPrinted>2015-03-04T12:37:00Z</cp:lastPrinted>
  <dcterms:created xsi:type="dcterms:W3CDTF">2015-03-03T16:54:00Z</dcterms:created>
  <dcterms:modified xsi:type="dcterms:W3CDTF">2015-03-04T12:38:00Z</dcterms:modified>
</cp:coreProperties>
</file>