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75071D">
        <w:rPr>
          <w:b/>
          <w:sz w:val="28"/>
          <w:szCs w:val="28"/>
        </w:rPr>
        <w:t>26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75071D">
        <w:rPr>
          <w:b/>
          <w:sz w:val="28"/>
          <w:szCs w:val="28"/>
        </w:rPr>
        <w:t>4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DE23A4">
        <w:rPr>
          <w:b/>
          <w:sz w:val="28"/>
          <w:szCs w:val="28"/>
        </w:rPr>
        <w:t>09</w:t>
      </w:r>
      <w:r w:rsidR="00A53080" w:rsidRPr="00A53080">
        <w:rPr>
          <w:b/>
          <w:sz w:val="28"/>
          <w:szCs w:val="28"/>
        </w:rPr>
        <w:t xml:space="preserve">.02.2015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ОА-ДИРИ-</w:t>
      </w:r>
      <w:r w:rsidR="00DE23A4">
        <w:rPr>
          <w:b/>
          <w:sz w:val="28"/>
          <w:szCs w:val="28"/>
        </w:rPr>
        <w:t>49</w:t>
      </w:r>
      <w:r w:rsidRPr="00D32C63">
        <w:rPr>
          <w:b/>
          <w:sz w:val="28"/>
          <w:szCs w:val="28"/>
        </w:rPr>
        <w:t>)</w:t>
      </w:r>
    </w:p>
    <w:p w:rsidR="00900006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6"/>
        <w:gridCol w:w="1967"/>
        <w:gridCol w:w="3402"/>
        <w:gridCol w:w="4643"/>
      </w:tblGrid>
      <w:tr w:rsidR="000C1F91" w:rsidRPr="000C1F91" w:rsidTr="002825B1">
        <w:tc>
          <w:tcPr>
            <w:tcW w:w="546" w:type="dxa"/>
          </w:tcPr>
          <w:p w:rsidR="000C1F91" w:rsidRPr="000C1F91" w:rsidRDefault="000C1F91" w:rsidP="000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7" w:type="dxa"/>
          </w:tcPr>
          <w:p w:rsidR="000C1F91" w:rsidRPr="000C1F91" w:rsidRDefault="000C1F91" w:rsidP="000C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Ссылка на пункт документации</w:t>
            </w:r>
          </w:p>
        </w:tc>
        <w:tc>
          <w:tcPr>
            <w:tcW w:w="3402" w:type="dxa"/>
            <w:vAlign w:val="center"/>
          </w:tcPr>
          <w:p w:rsidR="000C1F91" w:rsidRPr="000C1F91" w:rsidRDefault="000C1F91" w:rsidP="000C1F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43" w:type="dxa"/>
            <w:vAlign w:val="center"/>
          </w:tcPr>
          <w:p w:rsidR="000C1F91" w:rsidRPr="000C1F91" w:rsidRDefault="000C1F91" w:rsidP="000C1F9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C1F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2825B1" w:rsidRPr="000C1F91" w:rsidTr="000C1F91">
        <w:tc>
          <w:tcPr>
            <w:tcW w:w="546" w:type="dxa"/>
          </w:tcPr>
          <w:p w:rsidR="002825B1" w:rsidRPr="002825B1" w:rsidRDefault="002825B1" w:rsidP="002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П.3.2 Цена договора</w:t>
            </w:r>
          </w:p>
        </w:tc>
        <w:tc>
          <w:tcPr>
            <w:tcW w:w="3402" w:type="dxa"/>
          </w:tcPr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Согласно Статье 1229 «Исключительное право» Гражданского кодекса РФ:</w:t>
            </w:r>
          </w:p>
          <w:p w:rsidR="002825B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Правообладатель может по своему усмотрению разрешать или запрещать другим лицам использование результата интеллектуальной деятельности... Документация аукциона (ДА) ограничивает права Подрядчика. Необходимо внести изменения в ДА согласно ГК РФ</w:t>
            </w:r>
          </w:p>
          <w:p w:rsidR="002825B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Merge w:val="restart"/>
          </w:tcPr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Согласно пункту 3.2 проекта договора документации об аукционе на право заключения договора на выполнение проектно-изыскательских работ по объекту «Объекты Северного склона поселка Романтик, ВТРК «Архыз»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(далее – Документация об аукционе): «Цена Договора включает в себя вознаграждение Подрядчика за передачу Заказчику исключительных прав на результаты интеллектуальной деятельности, созданные в ходе исполнения настоящего Договора в размере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руб. 00 коп. (Пятьдесят тысяч рублей 00 копеек), в том числе НДС 18% 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руб. 00 коп. </w:t>
            </w: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(Девять тысяч рублей 00 копеек)» (по факту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(Семь тысяч шестьсот двадцать семь) рублей 12 копеек.</w:t>
            </w:r>
            <w:proofErr w:type="gramEnd"/>
          </w:p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Согласно пункту 1 статьи 1229 Гражданского кодекса Российской Федерации, гражданин или юридическое лицо (далее - Правообладатель), может по своему усмотрению разрешать или запрещать другим лицам использование результата интеллектуальной деятельности, но только в случае обладания исключительным правом на результат интеллектуальной деятельности.</w:t>
            </w:r>
          </w:p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Рассматриваемый проект договора, по своей структуре является смешанным договором на выполнение проектных и изыскательских работ (статья 758 Гражданского кодекса Российской Федерации) и отчуждение исключительных прав (статья 1234 Гражданского кодекса Российской Федерации). </w:t>
            </w:r>
          </w:p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1234 Гражданского кодекса Российской Федерации, по договору об отчуждении исключительного права одна сторона (Правообладатель) передает или обязуется передать принадлежащее ей исключительное право на результат интеллектуальной деятельности в полном объеме другой стороне (Приобретателю).</w:t>
            </w:r>
          </w:p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об отчуждении исключительного права Приобретатель обязуется уплатить Правообладателю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предусмотренное договором вознаграждение.</w:t>
            </w:r>
          </w:p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платежей, процентных отчислений от дохода (выручки) либо в иной форме.</w:t>
            </w:r>
          </w:p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Согласно статьям 702 и 703 Гражданского кодекса Российской Федерации, по договору подряда (в том числе по отдельным видам договора подряда - бытовой подряд, строительный подряд, подряд на выполнение проектных и изыскательских работ, подрядные работы для государственных нужд)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</w:t>
            </w:r>
            <w:proofErr w:type="gramEnd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 оплатить его. Работы, выполняемые по договору подряда, могут включать в себя, в том числе, передачу подрядчиком права на нее заказчику.</w:t>
            </w:r>
          </w:p>
          <w:p w:rsidR="002825B1" w:rsidRPr="000C1F91" w:rsidRDefault="002825B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 следует, что положение пункта 3.2 проекта договора внесено в соответствии с требованиями Гражданского кодекса Российской Федерации, не ограничивает права подрядчика и не требует внесения изменений в Документацию об аукционе.</w:t>
            </w:r>
          </w:p>
        </w:tc>
      </w:tr>
      <w:tr w:rsidR="002825B1" w:rsidRPr="000C1F91" w:rsidTr="002825B1">
        <w:tc>
          <w:tcPr>
            <w:tcW w:w="546" w:type="dxa"/>
          </w:tcPr>
          <w:p w:rsidR="002825B1" w:rsidRPr="002825B1" w:rsidRDefault="002825B1" w:rsidP="002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:rsidR="002825B1" w:rsidRPr="000C1F91" w:rsidRDefault="002825B1" w:rsidP="000C1F91">
            <w:pPr>
              <w:jc w:val="both"/>
              <w:rPr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П.3.2 Цена договора</w:t>
            </w:r>
          </w:p>
        </w:tc>
        <w:tc>
          <w:tcPr>
            <w:tcW w:w="3402" w:type="dxa"/>
          </w:tcPr>
          <w:p w:rsidR="002825B1" w:rsidRPr="000C1F91" w:rsidRDefault="002825B1" w:rsidP="000C1F91">
            <w:pPr>
              <w:jc w:val="both"/>
              <w:rPr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t>Если Заказчик оставит п. 3.2. без изменения, необходимо правильно рассчитать НДС 18%, что составит 7 627,12 руб.</w:t>
            </w:r>
          </w:p>
        </w:tc>
        <w:tc>
          <w:tcPr>
            <w:tcW w:w="4643" w:type="dxa"/>
            <w:vMerge/>
          </w:tcPr>
          <w:p w:rsidR="002825B1" w:rsidRPr="000C1F91" w:rsidRDefault="002825B1" w:rsidP="000C1F91">
            <w:pPr>
              <w:jc w:val="both"/>
              <w:rPr>
                <w:szCs w:val="24"/>
              </w:rPr>
            </w:pPr>
          </w:p>
        </w:tc>
      </w:tr>
      <w:tr w:rsidR="000C1F91" w:rsidRPr="000C1F91" w:rsidTr="002825B1">
        <w:tc>
          <w:tcPr>
            <w:tcW w:w="546" w:type="dxa"/>
          </w:tcPr>
          <w:p w:rsidR="000C1F91" w:rsidRPr="002825B1" w:rsidRDefault="000C1F91" w:rsidP="002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7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П.6 Права и обязанности Заказчика</w:t>
            </w:r>
          </w:p>
        </w:tc>
        <w:tc>
          <w:tcPr>
            <w:tcW w:w="3402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Обязанности Заказчика не соответствуют статье 48 Градостроительного кодекса РФ. Необходимо внести изменения в ДА согласно ГК РФ.</w:t>
            </w:r>
          </w:p>
        </w:tc>
        <w:tc>
          <w:tcPr>
            <w:tcW w:w="4643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Положения Градостроительного кодекса РФ позволяют объединять функции участников инвестиционного процесса в одном лице. В данном случае часть функций Заказчика передана Подрядчику по условиям Договора и поэтому не вошла в те</w:t>
            </w: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оекта Договора. Затраты на выполнение этих функций учтены в п. 3.3.6. Договора.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 связи с вышеизложенным, данное условие не противоречит Градостроительному кодексу РФ.</w:t>
            </w:r>
            <w:proofErr w:type="gramEnd"/>
          </w:p>
        </w:tc>
      </w:tr>
      <w:tr w:rsidR="000C1F91" w:rsidRPr="000C1F91" w:rsidTr="002825B1">
        <w:tc>
          <w:tcPr>
            <w:tcW w:w="546" w:type="dxa"/>
          </w:tcPr>
          <w:p w:rsidR="000C1F91" w:rsidRPr="002825B1" w:rsidRDefault="000C1F91" w:rsidP="002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7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П. 10.5 Переход права собственности на Техническую документацию.</w:t>
            </w:r>
          </w:p>
        </w:tc>
        <w:tc>
          <w:tcPr>
            <w:tcW w:w="3402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Согласно статье 758 Гражданского кодекса РФ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подряда на выполнение проектных и изыскательских работ подрядчик (проектировщик, изыскатель) обязуется по заданию заказчика разработать техническую документацию и (или) выполнить изыскательские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а заказчик обязуется принять и оплатить их результат.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Т.е. собственником выполненных работ (технической документации) заказчик станет после того, как оплатит выполненные подрядчиком работы. Подписание акта сдачи-приемки работ говорит только о том, что Подрядчик выполнил свои обязательства перед Заказчиком.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Необходимо внести изменения в ДА согласно ГК РФ.</w:t>
            </w:r>
          </w:p>
        </w:tc>
        <w:tc>
          <w:tcPr>
            <w:tcW w:w="4643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пункте 10.5. проекта договора речь идет о переходе исключительного права с момента подписания акта сдачи-приемки работ, что не противоречит пункту 4 статьи 1234 Гражданского кодекса Российской Федерации и пункту 13.3 совместного Постановления Пленума Верховного Суда РФ N 5, Пленума Высшего Арбитражного Суда РФ N 29 от 26.03.2009 г. «О некоторых вопросах, возникших в связи с введением в действие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  <w:proofErr w:type="gramEnd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четвертой Гражданского кодекса Российской Федерации». 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6C63" w:rsidRPr="000C1F91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 с чем разъясня</w:t>
            </w:r>
            <w:r w:rsidR="00466C6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, что условиями проекта договора предусмотрена передача исключительных прав с момента подписания акта сдачи-приемки работ, а не с момента оплаты вознаграждения за передачу исключительного права. 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 связи, с чем при неполучении в полном размере оплаты вознаграждения, правообладатель (Подрядчик) вправе в судебном порядке осуществить перевод прав и обязанностей, которые содержит договор на Техническую документацию, на себя и возмещение убытков.</w:t>
            </w:r>
          </w:p>
        </w:tc>
      </w:tr>
      <w:tr w:rsidR="000C1F91" w:rsidRPr="000C1F91" w:rsidTr="002825B1">
        <w:tc>
          <w:tcPr>
            <w:tcW w:w="546" w:type="dxa"/>
          </w:tcPr>
          <w:p w:rsidR="000C1F91" w:rsidRPr="002825B1" w:rsidRDefault="000C1F91" w:rsidP="002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67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П. 10.6 Передача исключительных прав на Техническую документацию</w:t>
            </w:r>
          </w:p>
        </w:tc>
        <w:tc>
          <w:tcPr>
            <w:tcW w:w="3402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техническую документацию и исключительные права на </w:t>
            </w: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архитектурный проект</w:t>
            </w:r>
            <w:proofErr w:type="gramEnd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 - это не одно и то же.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Исключительное право принадлежит автору и может передаваться только в порядке отчуждения. В соответствии со статьей 1294 ГК РФ автор произведения архитектуры имеет право использовать свое произведение путем продажи или иного отчуждения оригинала или его экземпляров, в том числе путем разработки документации для строительства и путем реализации архитектурного, градостроительного или садово-паркового проекта. Необходимо внести изменения в ДА согласно ГК РФ.</w:t>
            </w:r>
          </w:p>
        </w:tc>
        <w:tc>
          <w:tcPr>
            <w:tcW w:w="4643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 пункте 10.6. проекта договора предусмотрена передача в полном объеме исключительных прав на Техническую документацию, что не противоречит пункту 1 статьи 1234 Гражданского кодекса Российской Федерации, так как исключительное право является отчуждаемым имущественным правом.</w:t>
            </w:r>
          </w:p>
        </w:tc>
      </w:tr>
      <w:tr w:rsidR="000C1F91" w:rsidRPr="000C1F91" w:rsidTr="002825B1">
        <w:tc>
          <w:tcPr>
            <w:tcW w:w="546" w:type="dxa"/>
          </w:tcPr>
          <w:p w:rsidR="000C1F91" w:rsidRPr="002825B1" w:rsidRDefault="000C1F91" w:rsidP="002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7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П. 12 Исходные данные</w:t>
            </w:r>
          </w:p>
        </w:tc>
        <w:tc>
          <w:tcPr>
            <w:tcW w:w="3402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6 статьи 48 Градостроительного Кодекса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РФ перед началом проектирования Заказчик обязан передать Исполнителю: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(пункт дополнен с 25 марта 2011 года </w:t>
            </w:r>
            <w:r w:rsidRPr="000C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20 марта 2011 года N 41-ФЗ);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2) результаты инженерных изысканий (в случае, если они отсутствуют, договором должно быть предусмотрено задание на выполнение инженерных изысканий);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(Пункт в редакции, введенной в действие с 31 декабря 2012 года Федеральным законом от 30 декабря 2012 года № 318-ФЗ.</w:t>
            </w:r>
            <w:proofErr w:type="gramEnd"/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Необходимо внести изменения в ДА согласно ГК РФ</w:t>
            </w:r>
          </w:p>
        </w:tc>
        <w:tc>
          <w:tcPr>
            <w:tcW w:w="4643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Исчерпывающий перечень </w:t>
            </w:r>
            <w:proofErr w:type="gramStart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исходных данных, передаваемых Заказчиком Подрядчику изложен</w:t>
            </w:r>
            <w:proofErr w:type="gramEnd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 xml:space="preserve"> в п. 12 Задания на проектирование (Приложение № 1 к Договору).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Подрядчик самостоятельно обеспечивает сбор и уточнение необходимых дополнительных исходных данных. Затраты на сбор и уточнение исходных данных учтены в стоимости Договора, сроки входят в сроки выполнения работ.</w:t>
            </w:r>
          </w:p>
        </w:tc>
      </w:tr>
      <w:tr w:rsidR="000C1F91" w:rsidRPr="000C1F91" w:rsidTr="002825B1">
        <w:tc>
          <w:tcPr>
            <w:tcW w:w="546" w:type="dxa"/>
          </w:tcPr>
          <w:p w:rsidR="000C1F91" w:rsidRPr="002825B1" w:rsidRDefault="000C1F91" w:rsidP="002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7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П.33 Порядок сдачи работ</w:t>
            </w:r>
          </w:p>
        </w:tc>
        <w:tc>
          <w:tcPr>
            <w:tcW w:w="3402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Разъясните, сколько экземпляров Проектной документации и сколько экземпляров результатов инженерных изысканий передать Заказчику в бумажном виде и на электронном носителе.</w:t>
            </w:r>
          </w:p>
        </w:tc>
        <w:tc>
          <w:tcPr>
            <w:tcW w:w="4643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Согласно п. 28 Задания на проектирование (Приложение № 1 к Договору):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4 экземпляра на бумажном носителе (в том числе 1 экземпляр – подлинник) и 3 экземпляра на электронном носителе. 4 экземпляра Заключения Органа государственной экспертизы представляется в подлиннике.</w:t>
            </w:r>
          </w:p>
        </w:tc>
      </w:tr>
      <w:tr w:rsidR="000C1F91" w:rsidRPr="000C1F91" w:rsidTr="002825B1">
        <w:tc>
          <w:tcPr>
            <w:tcW w:w="546" w:type="dxa"/>
          </w:tcPr>
          <w:p w:rsidR="000C1F91" w:rsidRPr="002825B1" w:rsidRDefault="000C1F91" w:rsidP="002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7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Проектно-изыскательских работ</w:t>
            </w:r>
          </w:p>
        </w:tc>
        <w:tc>
          <w:tcPr>
            <w:tcW w:w="3402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7 статьи 49 Градостроительного Кодекса</w:t>
            </w:r>
          </w:p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РФ: Срок проведения государственной экспертизы определяется сложностью объекта капитального строительства, но не должен превышать шестьдесят дней. Документация аукциона (ДА) ограничивает права Подрядчика. Необходимо внести изменения в ДА согласно ГК РФ</w:t>
            </w:r>
          </w:p>
        </w:tc>
        <w:tc>
          <w:tcPr>
            <w:tcW w:w="4643" w:type="dxa"/>
          </w:tcPr>
          <w:p w:rsidR="000C1F91" w:rsidRPr="000C1F91" w:rsidRDefault="000C1F91" w:rsidP="000C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C1F91">
              <w:rPr>
                <w:rFonts w:ascii="Times New Roman" w:hAnsi="Times New Roman" w:cs="Times New Roman"/>
                <w:sz w:val="24"/>
                <w:szCs w:val="24"/>
              </w:rPr>
              <w:t>Условиями Договора (Приложение № 3) определен конечный срок предоставления результатов работ. При этом Заказчик не ограничивает Подрядчика в продолжительности проведения того или иного этапа работ. В соответствии с Приложением №3 к Договору Подрядчик может проходить государственную экспертизу и за 30 и за 45 и за 60 дней, однако срок получения положительного заключения государственной экспертизы должен быть не позднее даты, установленной в Приложении № 3 к Договору. Таким образом, данное требование Договора не противоречит ГК РФ.</w:t>
            </w:r>
            <w:bookmarkEnd w:id="0"/>
          </w:p>
        </w:tc>
      </w:tr>
    </w:tbl>
    <w:p w:rsidR="00EE5B21" w:rsidRPr="0082724A" w:rsidRDefault="00EE5B21" w:rsidP="00E126F4">
      <w:pPr>
        <w:spacing w:after="0" w:line="240" w:lineRule="auto"/>
        <w:rPr>
          <w:sz w:val="28"/>
          <w:szCs w:val="28"/>
        </w:rPr>
      </w:pPr>
    </w:p>
    <w:sectPr w:rsidR="00EE5B21" w:rsidRPr="0082724A" w:rsidSect="00E126F4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C1F91"/>
    <w:rsid w:val="00100BBA"/>
    <w:rsid w:val="001056D7"/>
    <w:rsid w:val="001469C6"/>
    <w:rsid w:val="00155BEB"/>
    <w:rsid w:val="00160790"/>
    <w:rsid w:val="0018785E"/>
    <w:rsid w:val="0019396C"/>
    <w:rsid w:val="00196F04"/>
    <w:rsid w:val="001B689D"/>
    <w:rsid w:val="001E137D"/>
    <w:rsid w:val="002176AE"/>
    <w:rsid w:val="00280A92"/>
    <w:rsid w:val="002825B1"/>
    <w:rsid w:val="00287C9F"/>
    <w:rsid w:val="00295061"/>
    <w:rsid w:val="00295A6A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6C63"/>
    <w:rsid w:val="004752B8"/>
    <w:rsid w:val="005324FE"/>
    <w:rsid w:val="00534A9D"/>
    <w:rsid w:val="00536F02"/>
    <w:rsid w:val="005B6C5F"/>
    <w:rsid w:val="005C02AD"/>
    <w:rsid w:val="005E5B96"/>
    <w:rsid w:val="00617175"/>
    <w:rsid w:val="006B279F"/>
    <w:rsid w:val="006C3A52"/>
    <w:rsid w:val="0075071D"/>
    <w:rsid w:val="007574D9"/>
    <w:rsid w:val="00782F54"/>
    <w:rsid w:val="007D19BC"/>
    <w:rsid w:val="007D24F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B4B1C"/>
    <w:rsid w:val="00BC7911"/>
    <w:rsid w:val="00C133E4"/>
    <w:rsid w:val="00C475E0"/>
    <w:rsid w:val="00C97C96"/>
    <w:rsid w:val="00D0011A"/>
    <w:rsid w:val="00D05A94"/>
    <w:rsid w:val="00D23003"/>
    <w:rsid w:val="00D32C63"/>
    <w:rsid w:val="00D3681D"/>
    <w:rsid w:val="00D93C6F"/>
    <w:rsid w:val="00DA2D21"/>
    <w:rsid w:val="00DC05E4"/>
    <w:rsid w:val="00DC792A"/>
    <w:rsid w:val="00DE0830"/>
    <w:rsid w:val="00DE23A4"/>
    <w:rsid w:val="00DE408D"/>
    <w:rsid w:val="00DE7445"/>
    <w:rsid w:val="00E126F4"/>
    <w:rsid w:val="00E13057"/>
    <w:rsid w:val="00E155AD"/>
    <w:rsid w:val="00E21B77"/>
    <w:rsid w:val="00E459F9"/>
    <w:rsid w:val="00E56FBD"/>
    <w:rsid w:val="00EA71FA"/>
    <w:rsid w:val="00ED3EAF"/>
    <w:rsid w:val="00EE5B21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C1F9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C1F9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10</cp:revision>
  <cp:lastPrinted>2015-02-25T12:53:00Z</cp:lastPrinted>
  <dcterms:created xsi:type="dcterms:W3CDTF">2015-02-25T12:54:00Z</dcterms:created>
  <dcterms:modified xsi:type="dcterms:W3CDTF">2015-02-26T16:33:00Z</dcterms:modified>
</cp:coreProperties>
</file>