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1330C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71330C" w:rsidRPr="0071330C">
        <w:rPr>
          <w:rFonts w:ascii="Times New Roman" w:hAnsi="Times New Roman" w:cs="Times New Roman"/>
          <w:b/>
          <w:sz w:val="24"/>
          <w:szCs w:val="24"/>
        </w:rPr>
        <w:t>02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464187" w:rsidRPr="00C77F21">
        <w:rPr>
          <w:rFonts w:ascii="Times New Roman" w:hAnsi="Times New Roman" w:cs="Times New Roman"/>
          <w:b/>
          <w:sz w:val="24"/>
          <w:szCs w:val="24"/>
        </w:rPr>
        <w:t>09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="0071330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1330C" w:rsidRPr="0071330C">
        <w:rPr>
          <w:rFonts w:ascii="Times New Roman" w:hAnsi="Times New Roman" w:cs="Times New Roman"/>
          <w:b/>
          <w:sz w:val="24"/>
          <w:szCs w:val="24"/>
        </w:rPr>
        <w:t>3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392042" w:rsidRPr="00C77F21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133E23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АЭФ-ДРИ-219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В абз. 5 п. 1 Спецификации оборудования по объекту: «Всесезонный туристско-рекреационный комплекс «Ведучи», Чеченская Республика. Пассажирская подвесная канатная дорога VL 4» к Договору поставки комплектов технологического оборудования канатной дороги (далее – «</w:t>
      </w:r>
      <w:r w:rsidRPr="00EF1A32">
        <w:rPr>
          <w:rFonts w:ascii="Times New Roman" w:hAnsi="Times New Roman" w:cs="Times New Roman"/>
          <w:b/>
          <w:bCs/>
          <w:sz w:val="24"/>
          <w:szCs w:val="24"/>
        </w:rPr>
        <w:t>Спецификация к Договору 1</w:t>
      </w:r>
      <w:r w:rsidRPr="00EF1A32">
        <w:rPr>
          <w:rFonts w:ascii="Times New Roman" w:hAnsi="Times New Roman" w:cs="Times New Roman"/>
          <w:sz w:val="24"/>
          <w:szCs w:val="24"/>
        </w:rPr>
        <w:t>») указано следующее: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«Основной привод, установленный на подвижной раме: два двигателя постоянного тока мощностью 415 кВт каждый, редуктор, приводной шкив диаметром 4,9 м, передающий движение несуще-тяговому канату.».</w:t>
      </w:r>
    </w:p>
    <w:p w:rsidR="00EF1A32" w:rsidRPr="00EF1A32" w:rsidRDefault="00EF1A32" w:rsidP="00EF1A32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мощность привода и количество двигателей меняться при разработке проекта?».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Основной привод, установленный на подвижной раме: два двигателя постоянного тока мощностью 415 кВт каждый, редуктор, приводной шкив диаметром 4,9 м, передающий движение несуще-тяговому канату предусмотрен техническими решениями проектной документации.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4 установлены проектной документацией, получившей положительное заключение государственной экспертизы от 05.04.2021 № в ЕГРЗ 20-1-1-3-016147-2021, и в соответствии со спецификацией оборудования по объекту, которая является приложением к Проекту договора поставки.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EF1A32" w:rsidRP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EF1A32" w:rsidRP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F1A32" w:rsidRP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 xml:space="preserve">В абз. 6 п. 1 Спецификации к Договору 1 указано следующее: 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«Аварийный привод в комплекте: дизельный двигатель мощностью 260 кВт, гидравлический насос, гидравлический двигатель с редуктором, топливный бак 750 л.».</w:t>
      </w:r>
    </w:p>
    <w:p w:rsidR="00EF1A32" w:rsidRPr="00EF1A32" w:rsidRDefault="00EF1A32" w:rsidP="00EF1A32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мощность дизельного двигателя меняться при разработке проекта?».</w:t>
      </w:r>
    </w:p>
    <w:p w:rsidR="003A0E9C" w:rsidRDefault="003A0E9C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E9C" w:rsidRPr="00EF1A32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3A0E9C" w:rsidRPr="003A0E9C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Аварийный привод в комплекте: дизельный двигатель мощностью 260 кВт, гидравлический насос, гидравлический двигатель с редуктором, топливный бак 750 л.</w:t>
      </w:r>
      <w:r w:rsidRPr="003A0E9C">
        <w:rPr>
          <w:rFonts w:ascii="Times New Roman" w:hAnsi="Times New Roman" w:cs="Times New Roman"/>
          <w:sz w:val="24"/>
          <w:szCs w:val="24"/>
        </w:rPr>
        <w:t xml:space="preserve"> </w:t>
      </w:r>
      <w:r w:rsidRPr="00EF1A32">
        <w:rPr>
          <w:rFonts w:ascii="Times New Roman" w:hAnsi="Times New Roman" w:cs="Times New Roman"/>
          <w:sz w:val="24"/>
          <w:szCs w:val="24"/>
        </w:rPr>
        <w:t>предусмотрен техническими решениями проектной документации.</w:t>
      </w:r>
    </w:p>
    <w:p w:rsidR="003A0E9C" w:rsidRPr="00EF1A32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4 установлены проектной документацией, получившей положительное заключение государственной экспертизы от 05.04.2021 № в ЕГРЗ 20-1-1-3-016147-2021, и в соответствии со спецификацией оборудования по объекту, которая является приложением к Проекту договора поставки.</w:t>
      </w:r>
    </w:p>
    <w:p w:rsidR="003A0E9C" w:rsidRPr="00EF1A32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3A0E9C" w:rsidRPr="00EF1A32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3A0E9C" w:rsidRPr="00EF1A32" w:rsidRDefault="003A0E9C" w:rsidP="003A0E9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3A0E9C" w:rsidRPr="003A0E9C" w:rsidRDefault="003A0E9C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F1A32" w:rsidRPr="00EF1A32" w:rsidRDefault="00EF1A32" w:rsidP="00EF1A3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 xml:space="preserve">В абз. 1 п. 4 Спецификации к Договору 1 указано следующее: </w:t>
      </w:r>
      <w:r w:rsidRPr="00EF1A32">
        <w:rPr>
          <w:rFonts w:ascii="Times New Roman" w:hAnsi="Times New Roman" w:cs="Times New Roman"/>
          <w:sz w:val="24"/>
          <w:szCs w:val="24"/>
        </w:rPr>
        <w:tab/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«Несуще-тяговый канат диаметром 48 мм с минимальным коэффициентом запаса прочности 4».</w:t>
      </w:r>
    </w:p>
    <w:p w:rsidR="003A0E9C" w:rsidRPr="00EF1A32" w:rsidRDefault="003A0E9C" w:rsidP="003A0E9C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3A0E9C" w:rsidRPr="003A0E9C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диаметр каната меняться при разработке проекта?».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Несуще-тяговый канат диаметром 48 мм с минимальным коэффициентом запаса прочности 4 предусмотрен техническими решениями проектной документации.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4 установлены проектной документацией, получившей положительное заключение государственной экспертизы от 05.04.2021 № в ЕГРЗ 20-1-1-3-016147-2021, и в соответствии со спецификацией оборудования по объекту, которая является приложением к Проекту договора поставки.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3A0E9C" w:rsidRPr="003A0E9C" w:rsidRDefault="003A0E9C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A32" w:rsidRPr="00EF1A32" w:rsidRDefault="00EF1A32" w:rsidP="00EF1A32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В абз. 5 п. 1 Спецификации оборудования по объекту: «Всесезонный туристско-рекреационный комплекс «Ведучи», Чеченская Республика. Пассажирская подвесная канатная дорога VL 5» к Договору поставки комплектов технологического оборудования канатной дороги (далее – «</w:t>
      </w:r>
      <w:r w:rsidRPr="00EF1A32">
        <w:rPr>
          <w:rFonts w:ascii="Times New Roman" w:hAnsi="Times New Roman" w:cs="Times New Roman"/>
          <w:b/>
          <w:bCs/>
          <w:sz w:val="24"/>
          <w:szCs w:val="24"/>
        </w:rPr>
        <w:t>Спецификация к Договору 2</w:t>
      </w:r>
      <w:r w:rsidRPr="00EF1A32">
        <w:rPr>
          <w:rFonts w:ascii="Times New Roman" w:hAnsi="Times New Roman" w:cs="Times New Roman"/>
          <w:sz w:val="24"/>
          <w:szCs w:val="24"/>
        </w:rPr>
        <w:t>») указано следующее: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«Привод, установленный на подвижной раме: двигатель переменного тока мощностью 255 кВт на редукторе и приводной шкив диаметром 4,9 м, передающий движение несуще-тяговому канату.»</w:t>
      </w:r>
    </w:p>
    <w:p w:rsidR="003A0E9C" w:rsidRPr="00EF1A32" w:rsidRDefault="003A0E9C" w:rsidP="003A0E9C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3A0E9C" w:rsidRPr="003A0E9C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мощность привода меняться при разработке проекта?».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Привод, установленный на подвижной раме: двигатель переменного тока мощностью 255 кВт на редукторе и приводной шкив диаметром 4,9 м, передающий движение несуще-тяговому канату предусмотрен техническими решениями проектной документации.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5 установлены проектной документацией, получившей положительное заключение государственной экспертизы от 02.04.2021 № в ЕГРЗ 20-1-1-3-016182-2021, и в соответствии со спецификацией оборудования по объекту, которая является приложением к Проекту договора поставки.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3A0E9C" w:rsidRDefault="003A0E9C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E9C" w:rsidRPr="003A0E9C" w:rsidRDefault="003A0E9C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A32" w:rsidRPr="00EF1A32" w:rsidRDefault="00EF1A32" w:rsidP="00EF1A3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 xml:space="preserve">В абз. 6 п. 1 Спецификации к Договору 2 указано следующее: 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«Аварийный привод в комплекте: дизельный электрогенератор мощностью 142 кВт и аварийный электродвигатель. Вместимость топливного бака составляет 340 л.».</w:t>
      </w:r>
    </w:p>
    <w:p w:rsidR="003A0E9C" w:rsidRPr="00EF1A32" w:rsidRDefault="003A0E9C" w:rsidP="003A0E9C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3A0E9C" w:rsidRPr="00EF1A32" w:rsidRDefault="003A0E9C" w:rsidP="003A0E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мощность дизельного электрогенератора меняться при разработке проекта?».</w:t>
      </w:r>
    </w:p>
    <w:p w:rsidR="003A0E9C" w:rsidRPr="003A0E9C" w:rsidRDefault="003A0E9C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Аварийный привод в комплекте: дизельный электрогенератор мощностью 142 кВт и аварийный электродвигатель. Вместимость топливного бака составляет 340 л предусмотрен техническими решениями проектной документации.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5 установлены проектной документацией, получившей положительное заключение государственной экспертизы от 02.04.2021 № в ЕГРЗ 20-1-1-3-016182-2021, и в соответствии со спецификацией оборудования по объекту, которая является приложением к Проекту договора поставки.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EF1A32" w:rsidRP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 xml:space="preserve">В абз. 1 п. 4 Спецификации к Договору 2 указано следующее: </w:t>
      </w:r>
      <w:r w:rsidRPr="00EF1A32">
        <w:rPr>
          <w:rFonts w:ascii="Times New Roman" w:hAnsi="Times New Roman" w:cs="Times New Roman"/>
          <w:sz w:val="24"/>
          <w:szCs w:val="24"/>
        </w:rPr>
        <w:tab/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«Несуще-тяговый канат диаметром 40 мм с минимальным коэффициентом запаса прочности 4».</w:t>
      </w:r>
    </w:p>
    <w:p w:rsidR="00EF1A32" w:rsidRPr="00EF1A32" w:rsidRDefault="00EF1A32" w:rsidP="00EF1A32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A32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«Является ли вышеуказанное требование обязательным к исполнению? Может ли диаметр каната меняться при разработке проекта?».</w:t>
      </w:r>
    </w:p>
    <w:p w:rsid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Несуще-тяговый канат диаметром 40 мм с минимальным коэффициентом запаса прочности 4 предусмотрен техническими решениями проектной документации.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Технические характеристики и параметры оборудования поставляемой канатной дороги VL 5 установлены проектной документацией, получившей положительное заключение государственной экспертизы от 02.04.2021 № в ЕГРЗ 20-1-1-3-016182-2021, и в соответствии со спецификацией оборудования по объекту, которая является приложением к Проекту договора поставки.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При этом данные характеристики являются обязательными.</w:t>
      </w:r>
    </w:p>
    <w:p w:rsidR="00EF1A32" w:rsidRPr="00EF1A32" w:rsidRDefault="00EF1A32" w:rsidP="00EF1A3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Однако, проектом договора поставки предусмотрено, что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Покупателем.</w:t>
      </w:r>
    </w:p>
    <w:p w:rsidR="00EF1A32" w:rsidRPr="00EF1A32" w:rsidRDefault="00EF1A32" w:rsidP="00EF1A3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Соответственно, после внесения изменений в проектно-сметную документацию, технические параметры канатной дороги могут быть изменены в соответствии с решениями производителя канатных дорог, оборудование которого будет поставляться по итогам победы на аукционе.</w:t>
      </w:r>
    </w:p>
    <w:p w:rsidR="000F4671" w:rsidRPr="00EF1A32" w:rsidRDefault="000F4671" w:rsidP="00EF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671" w:rsidRPr="00EF1A32" w:rsidSect="00F97F45">
      <w:headerReference w:type="default" r:id="rId9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33" w:rsidRDefault="008B5D33" w:rsidP="00730D34">
      <w:pPr>
        <w:spacing w:after="0" w:line="240" w:lineRule="auto"/>
      </w:pPr>
      <w:r>
        <w:separator/>
      </w:r>
    </w:p>
  </w:endnote>
  <w:endnote w:type="continuationSeparator" w:id="0">
    <w:p w:rsidR="008B5D33" w:rsidRDefault="008B5D3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33" w:rsidRDefault="008B5D33" w:rsidP="00730D34">
      <w:pPr>
        <w:spacing w:after="0" w:line="240" w:lineRule="auto"/>
      </w:pPr>
      <w:r>
        <w:separator/>
      </w:r>
    </w:p>
  </w:footnote>
  <w:footnote w:type="continuationSeparator" w:id="0">
    <w:p w:rsidR="008B5D33" w:rsidRDefault="008B5D3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BE">
          <w:rPr>
            <w:noProof/>
          </w:rPr>
          <w:t>4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630F"/>
    <w:multiLevelType w:val="hybridMultilevel"/>
    <w:tmpl w:val="1114AE54"/>
    <w:lvl w:ilvl="0" w:tplc="776CD7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B732C"/>
    <w:multiLevelType w:val="hybridMultilevel"/>
    <w:tmpl w:val="73C8447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0D3B"/>
    <w:rsid w:val="000A1C52"/>
    <w:rsid w:val="000B56A9"/>
    <w:rsid w:val="000E3609"/>
    <w:rsid w:val="000F4671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0E9C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2B0B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330C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28A"/>
    <w:rsid w:val="008B5D33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257BE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EF1A32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DCAE-3259-42D8-9A96-254605D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Сонина Светлана Анатольевна</cp:lastModifiedBy>
  <cp:revision>5</cp:revision>
  <cp:lastPrinted>2019-12-20T07:37:00Z</cp:lastPrinted>
  <dcterms:created xsi:type="dcterms:W3CDTF">2014-11-10T09:02:00Z</dcterms:created>
  <dcterms:modified xsi:type="dcterms:W3CDTF">2021-09-02T16:07:00Z</dcterms:modified>
</cp:coreProperties>
</file>